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Metal Adsorption Sampling Round - 041-TK-007 and 041-TK-008 (ReCYN)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SWI-PRO-MET-201-009  Metal Adsorption Sampling Round - 041-TK-007 and 041-TK-008 (ReCYN)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041 Metal Adsorption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metal adsorption sampling round - 041-tk-007 and 041-tk-008 (recyn) in 041 Metal Adsorption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solution profile across the metal adsorption train - gold, silver, copper, free and WAD cyanide.</w:t>
      </w:r>
    </w:p>
    <w:p>
      <w:pPr>
        <w:pStyle w:val="ListParagraph"/>
        <w:numPr>
          <w:ilvl w:val="0"/>
          <w:numId w:val="1"/>
        </w:numPr>
        <w:spacing w:after="60" w:line="245"/>
      </w:pPr>
      <w:r>
        <w:rPr>
          <w:rFonts w:ascii="Calibri" w:cs="Calibri" w:eastAsia="Calibri" w:hAnsi="Calibri"/>
          <w:sz w:val="17"/>
          <w:szCs w:val="17"/>
        </w:rPr>
        <w:t xml:space="preserve">Show whether the resin is picking up metal at the rate the design assumes.</w:t>
      </w:r>
    </w:p>
    <w:p>
      <w:pPr>
        <w:spacing w:after="60" w:before="0" w:line="245"/>
      </w:pPr>
      <w:r>
        <w:rPr>
          <w:rFonts w:ascii="Calibri" w:cs="Calibri" w:eastAsia="Calibri" w:hAnsi="Calibri"/>
          <w:sz w:val="17"/>
          <w:szCs w:val="17"/>
        </w:rPr>
        <w:t xml:space="preserve">It is read with work instruction SWI-PRO-MET-201-009,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tank 1 then tank 2 so the profile reads in sequence.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Flush each point and discard the first flow.</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Collect the sample and check it for resin beads over the 0.9 mm sieve. Resin in the solution sample means resin is escaping the tank - report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pH and free cyanide.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Filter and bottle for laboratory assay - Au, Ag, Cu and WAD CN.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both tanks on one profile sheet.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041-TK-007</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tank 1</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041-TK-008</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tank 2</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041-SC-004 / 041-SC-016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Adsorption interstage and recovery screens</w:t>
            </w:r>
          </w:p>
        </w:tc>
      </w:tr>
    </w:tbl>
    <w:p>
      <w:pPr>
        <w:spacing w:after="60" w:before="0" w:line="245"/>
      </w:pPr>
    </w:p>
    <w:p>
      <w:pPr>
        <w:spacing w:after="60" w:before="0" w:line="245"/>
      </w:pPr>
      <w:r>
        <w:rPr>
          <w:rFonts w:ascii="Calibri" w:cs="Calibri" w:eastAsia="Calibri" w:hAnsi="Calibri"/>
          <w:sz w:val="17"/>
          <w:szCs w:val="17"/>
        </w:rPr>
        <w:t xml:space="preserve">Frequency: Once per shift on each tank; more often during commissioning.</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tank 1 then tank 2 so the profile reads in sequence.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each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Collect the sample and check it for resin beads over the 0.9 mm sieve. Resin in the solution sample means resin is escaping the tank - report it.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pH and free cyanide.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Filter and bottle for laboratory assay - Au, Ag, Cu and WAD CN.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both tanks on one profile sheet.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Burette, pipette, conical flask, stand and wash bottle</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0.9 mm sieve for resin check</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8. Metal Adsorption 1 &amp; 2 Tank Sampling [LIVE]</w:t>
      </w:r>
    </w:p>
    <w:p>
      <w:pPr>
        <w:pStyle w:val="ListParagraph"/>
        <w:numPr>
          <w:ilvl w:val="0"/>
          <w:numId w:val="1"/>
        </w:numPr>
        <w:spacing w:after="60" w:line="245"/>
      </w:pPr>
      <w:r>
        <w:rPr>
          <w:rFonts w:ascii="Calibri" w:cs="Calibri" w:eastAsia="Calibri" w:hAnsi="Calibri"/>
          <w:sz w:val="17"/>
          <w:szCs w:val="17"/>
        </w:rPr>
        <w:t xml:space="preserve">KBK-MIR-MP-PRO-MET-SOP-0049 Pengambilan Sampel dan Pengukuran Profil Tangki Resin, received 11 Aug 2026</w:t>
      </w:r>
    </w:p>
    <w:p>
      <w:pPr>
        <w:pStyle w:val="ListParagraph"/>
        <w:numPr>
          <w:ilvl w:val="0"/>
          <w:numId w:val="1"/>
        </w:numPr>
        <w:spacing w:after="60" w:line="245"/>
      </w:pPr>
      <w:r>
        <w:rPr>
          <w:rFonts w:ascii="Calibri" w:cs="Calibri" w:eastAsia="Calibri" w:hAnsi="Calibri"/>
          <w:sz w:val="17"/>
          <w:szCs w:val="17"/>
        </w:rPr>
        <w:t xml:space="preserve">KBK SOP-PROC-CNREC-01 Resin transfer between adsorption tanks,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(041-SC-004, 041-SC-016), received 11 Aug 2026</w:t>
      </w:r>
    </w:p>
    <w:p>
      <w:pPr>
        <w:pStyle w:val="ListParagraph"/>
        <w:numPr>
          <w:ilvl w:val="0"/>
          <w:numId w:val="1"/>
        </w:numPr>
        <w:spacing w:after="60" w:line="245"/>
      </w:pPr>
      <w:r>
        <w:rPr>
          <w:rFonts w:ascii="Calibri" w:cs="Calibri" w:eastAsia="Calibri" w:hAnsi="Calibri"/>
          <w:sz w:val="17"/>
          <w:szCs w:val="17"/>
        </w:rPr>
        <w:t xml:space="preserve">HM-PRC-V01-PRO006 Metal Adsorption Circuit and Resin Transfer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JSEA-PRO-MET-201-009  ·  Metal Adsorption Sampling Round - 041-TK-007 and 041-TK-008 (ReCYN)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