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Resin Concentration Measurement in Adsorption Tanks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SWI-PRO-MET-201-011  Resin Concentration Measurement in Adsorption Tanks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041 / 051 Adsorption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resin concentration measurement in adsorption tanks in 041 / 051 Adsorption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resin concentration in each adsorption tank in millilitres of resin per litre of slurry, which is the control on resin inventory.</w:t>
      </w:r>
    </w:p>
    <w:p>
      <w:pPr>
        <w:pStyle w:val="ListParagraph"/>
        <w:numPr>
          <w:ilvl w:val="0"/>
          <w:numId w:val="1"/>
        </w:numPr>
        <w:spacing w:after="60" w:line="245"/>
      </w:pPr>
      <w:r>
        <w:rPr>
          <w:rFonts w:ascii="Calibri" w:cs="Calibri" w:eastAsia="Calibri" w:hAnsi="Calibri"/>
          <w:sz w:val="17"/>
          <w:szCs w:val="17"/>
        </w:rPr>
        <w:t xml:space="preserve">Give early warning of resin loss, which is the single largest consumable risk on a ReCYN circuit.</w:t>
      </w:r>
    </w:p>
    <w:p>
      <w:pPr>
        <w:spacing w:after="60" w:before="0" w:line="245"/>
      </w:pPr>
      <w:r>
        <w:rPr>
          <w:rFonts w:ascii="Calibri" w:cs="Calibri" w:eastAsia="Calibri" w:hAnsi="Calibri"/>
          <w:sz w:val="17"/>
          <w:szCs w:val="17"/>
        </w:rPr>
        <w:t xml:space="preserve">It is read with work instruction SWI-PRO-MET-201-011,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steady-state operation and notify the control room.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Flush the cutter, sieve and container with process water so no resin carries over from the previous tank.</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a 1 litre sample with the sample cutter.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Strain the resin from the slurry through the 0.9 mm sieve.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Wash the retained resin free of slurry.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Measure the drained resin volume in the graduated measuring glass and record it as millilitres per litre.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Repeat for every adsorption tank, cleaning between each.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profile and compare it against the resin inventory in the resin line schedule.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041-TK-007 / 041-TK-008</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tanks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051-TK-009 / 051-TK-010</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tanks</w:t>
            </w:r>
          </w:p>
        </w:tc>
      </w:tr>
    </w:tbl>
    <w:p>
      <w:pPr>
        <w:spacing w:after="60" w:before="0" w:line="245"/>
      </w:pPr>
    </w:p>
    <w:p>
      <w:pPr>
        <w:spacing w:after="60" w:before="0" w:line="245"/>
      </w:pPr>
      <w:r>
        <w:rPr>
          <w:rFonts w:ascii="Calibri" w:cs="Calibri" w:eastAsia="Calibri" w:hAnsi="Calibri"/>
          <w:sz w:val="17"/>
          <w:szCs w:val="17"/>
        </w:rPr>
        <w:t xml:space="preserve">Frequency: Once per shift on every adsorption tank.</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steady-state operation and notify the control room.</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the cutter, sieve and container with process water so no resin carries over from the previous tank.</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a 1 litre sample with the sample cutter.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Strain the resin from the slurry through the 0.9 mm sieve.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Wash the retained resin free of slurry.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Measure the drained resin volume in the graduated measuring glass and record it as millilitres per litre.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Repeat for every adsorption tank, cleaning between each.</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profile and compare it against the resin inventory in the resin line schedule.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cutter</w:t>
      </w:r>
    </w:p>
    <w:p>
      <w:pPr>
        <w:pStyle w:val="ListParagraph"/>
        <w:numPr>
          <w:ilvl w:val="0"/>
          <w:numId w:val="1"/>
        </w:numPr>
        <w:spacing w:after="60" w:line="245"/>
      </w:pPr>
      <w:r>
        <w:rPr>
          <w:rFonts w:ascii="Calibri" w:cs="Calibri" w:eastAsia="Calibri" w:hAnsi="Calibri"/>
          <w:sz w:val="17"/>
          <w:szCs w:val="17"/>
        </w:rPr>
        <w:t xml:space="preserve">0.9 mm sieve</w:t>
      </w:r>
    </w:p>
    <w:p>
      <w:pPr>
        <w:pStyle w:val="ListParagraph"/>
        <w:numPr>
          <w:ilvl w:val="0"/>
          <w:numId w:val="1"/>
        </w:numPr>
        <w:spacing w:after="60" w:line="245"/>
      </w:pPr>
      <w:r>
        <w:rPr>
          <w:rFonts w:ascii="Calibri" w:cs="Calibri" w:eastAsia="Calibri" w:hAnsi="Calibri"/>
          <w:sz w:val="17"/>
          <w:szCs w:val="17"/>
        </w:rPr>
        <w:t xml:space="preserve">Measuring glass, graduated</w:t>
      </w:r>
    </w:p>
    <w:p>
      <w:pPr>
        <w:pStyle w:val="ListParagraph"/>
        <w:numPr>
          <w:ilvl w:val="0"/>
          <w:numId w:val="1"/>
        </w:numPr>
        <w:spacing w:after="60" w:line="245"/>
      </w:pPr>
      <w:r>
        <w:rPr>
          <w:rFonts w:ascii="Calibri" w:cs="Calibri" w:eastAsia="Calibri" w:hAnsi="Calibri"/>
          <w:sz w:val="17"/>
          <w:szCs w:val="17"/>
        </w:rPr>
        <w:t xml:space="preserve">1 litre measuring container</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7. Resin Concentration Sampling [LIVE]</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RA-01 Resin Loss Register Rev A and MM-4034-033-RES Resin Line Schedule (268 lines)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JSEA-PRO-MET-201-011  ·  Resin Concentration Measurement in Adsorption Tanks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