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Copper Filtrate and Precipitate Sampling</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JSEA-PRO-MET-201-015</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SWI-PRO-MET-201-015  Copper Filtrate and Precipitate Sampling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072 Copper Precipitate Filtering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JSEA-PRO-MET-201-015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copper filtrate and precipitate sampling in 072 Copper Precipitate Filtering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Set the copper grade and moisture of the filter cake, which is the saleable product.</w:t>
      </w:r>
    </w:p>
    <w:p>
      <w:pPr>
        <w:pStyle w:val="ListParagraph"/>
        <w:numPr>
          <w:ilvl w:val="0"/>
          <w:numId w:val="1"/>
        </w:numPr>
        <w:spacing w:after="60" w:line="245"/>
      </w:pPr>
      <w:r>
        <w:rPr>
          <w:rFonts w:ascii="Calibri" w:cs="Calibri" w:eastAsia="Calibri" w:hAnsi="Calibri"/>
          <w:sz w:val="17"/>
          <w:szCs w:val="17"/>
        </w:rPr>
        <w:t xml:space="preserve">Set the filtrate assay, which shows how much copper is being lost to the filtrate.</w:t>
      </w:r>
    </w:p>
    <w:p>
      <w:pPr>
        <w:spacing w:after="60" w:before="0" w:line="245"/>
      </w:pPr>
      <w:r>
        <w:rPr>
          <w:rFonts w:ascii="Calibri" w:cs="Calibri" w:eastAsia="Calibri" w:hAnsi="Calibri"/>
          <w:sz w:val="17"/>
          <w:szCs w:val="17"/>
        </w:rPr>
        <w:t xml:space="preserve">It is read with work instruction SWI-PRO-MET-201-015,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press cycle has finished and the press is depressurised before approaching.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Release from a pressurised sample line, hose or fitting</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Sample the cake by taking increments from several plates across the press, not one grab from the nearest plate.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Release from a pressurised sample line, hose or fitting</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Bag the composite cake sample, label it with the cycle number, and submit for copper grade and moisture.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Take the filtrate sample from the filtrate tank, determine pH in the field, and bottle for assay.</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Record cycle number, cake mass and cycle time against the samples.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Copper filtrate tank</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Filtrate from the filter press</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Filter press</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Cake, sampled on discharge</w:t>
            </w:r>
          </w:p>
        </w:tc>
      </w:tr>
    </w:tbl>
    <w:p>
      <w:pPr>
        <w:spacing w:after="60" w:before="0" w:line="245"/>
      </w:pPr>
    </w:p>
    <w:p>
      <w:pPr>
        <w:spacing w:after="60" w:before="0" w:line="245"/>
      </w:pPr>
      <w:r>
        <w:rPr>
          <w:rFonts w:ascii="Calibri" w:cs="Calibri" w:eastAsia="Calibri" w:hAnsi="Calibri"/>
          <w:sz w:val="17"/>
          <w:szCs w:val="17"/>
        </w:rPr>
        <w:t xml:space="preserve">Frequency: Every filter press cycle on the cake; each shift on the filtrate.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press cycle has finished and the press is depressurised before approaching.</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Sample the cake by taking increments from several plates across the press, not one grab from the nearest plate.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Bag the composite cake sample, label it with the cycle number, and submit for copper grade and moisture.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Take the filtrate sample from the filtrate tank, determine pH in the field, and bottle for assay.</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Record cycle number, cake mass and cycle time against the samples.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scoop</w:t>
      </w:r>
    </w:p>
    <w:p>
      <w:pPr>
        <w:pStyle w:val="ListParagraph"/>
        <w:numPr>
          <w:ilvl w:val="0"/>
          <w:numId w:val="1"/>
        </w:numPr>
        <w:spacing w:after="60" w:line="245"/>
      </w:pPr>
      <w:r>
        <w:rPr>
          <w:rFonts w:ascii="Calibri" w:cs="Calibri" w:eastAsia="Calibri" w:hAnsi="Calibri"/>
          <w:sz w:val="17"/>
          <w:szCs w:val="17"/>
        </w:rPr>
        <w:t xml:space="preserve">Sample bags and bottles, labelled</w:t>
      </w:r>
    </w:p>
    <w:p>
      <w:pPr>
        <w:pStyle w:val="ListParagraph"/>
        <w:numPr>
          <w:ilvl w:val="0"/>
          <w:numId w:val="1"/>
        </w:numPr>
        <w:spacing w:after="60" w:line="245"/>
      </w:pPr>
      <w:r>
        <w:rPr>
          <w:rFonts w:ascii="Calibri" w:cs="Calibri" w:eastAsia="Calibri" w:hAnsi="Calibri"/>
          <w:sz w:val="17"/>
          <w:szCs w:val="17"/>
        </w:rPr>
        <w:t xml:space="preserve">Moisture tin</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Filter paper</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SWI-PRO-MET-201-015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SWI-PRO-MET-201-015.</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Mt. Morgan site procedure 12. Copper Filtrate Tank Sampling [LIVE]</w:t>
      </w:r>
    </w:p>
    <w:p>
      <w:pPr>
        <w:pStyle w:val="ListParagraph"/>
        <w:numPr>
          <w:ilvl w:val="0"/>
          <w:numId w:val="1"/>
        </w:numPr>
        <w:spacing w:after="60" w:line="245"/>
      </w:pPr>
      <w:r>
        <w:rPr>
          <w:rFonts w:ascii="Calibri" w:cs="Calibri" w:eastAsia="Calibri" w:hAnsi="Calibri"/>
          <w:sz w:val="17"/>
          <w:szCs w:val="17"/>
        </w:rPr>
        <w:t xml:space="preserve">KBK SOP-PROC-CNREC-09 Filtration of copper precipitation and CNREC-10 Release of precipitated copper, received 11 Aug 2026</w:t>
      </w:r>
    </w:p>
    <w:p>
      <w:pPr>
        <w:pStyle w:val="ListParagraph"/>
        <w:numPr>
          <w:ilvl w:val="0"/>
          <w:numId w:val="1"/>
        </w:numPr>
        <w:spacing w:after="60" w:line="245"/>
      </w:pPr>
      <w:r>
        <w:rPr>
          <w:rFonts w:ascii="Calibri" w:cs="Calibri" w:eastAsia="Calibri" w:hAnsi="Calibri"/>
          <w:sz w:val="17"/>
          <w:szCs w:val="17"/>
        </w:rPr>
        <w:t xml:space="preserve">HM-PRC-V01-PRO018 Copper Precipitate Filtering</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JSEA-PRO-MET-201-015</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JSEA-PRO-MET-201-015  ·  Copper Filtrate and Precipitate Sampling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