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Composite Sample Build-Up, Splitting and Handover to Laboratory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SWI-PRO-MET-201-021  Composite Sample Build-Up, Splitting and Handover to Laboratory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composite sample build-up, splitting and handover to laboratory in 201 Plant Sampling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Build the shift composites from the hourly spot samples so the laboratory result represents the shift and not one moment in it.</w:t>
      </w:r>
    </w:p>
    <w:p>
      <w:pPr>
        <w:pStyle w:val="ListParagraph"/>
        <w:numPr>
          <w:ilvl w:val="0"/>
          <w:numId w:val="1"/>
        </w:numPr>
        <w:spacing w:after="60" w:line="245"/>
      </w:pPr>
      <w:r>
        <w:rPr>
          <w:rFonts w:ascii="Calibri" w:cs="Calibri" w:eastAsia="Calibri" w:hAnsi="Calibri"/>
          <w:sz w:val="17"/>
          <w:szCs w:val="17"/>
        </w:rPr>
        <w:t xml:space="preserve">Get the samples to the laboratory with a chain of custody that holds up when a result is later questioned.</w:t>
      </w:r>
    </w:p>
    <w:p>
      <w:pPr>
        <w:spacing w:after="60" w:before="0" w:line="245"/>
      </w:pPr>
      <w:r>
        <w:rPr>
          <w:rFonts w:ascii="Calibri" w:cs="Calibri" w:eastAsia="Calibri" w:hAnsi="Calibri"/>
          <w:sz w:val="17"/>
          <w:szCs w:val="17"/>
        </w:rPr>
        <w:t xml:space="preserve">It is read with work instruction SWI-PRO-MET-201-021,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composite containers are clean, labelled by stream and composite number, and empty at the start of the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Add the stated volume from each hourly spot sample. The site schedule is 4 litres collected per hour, split 2 litres to the operator and 2 litres to the laboratory, building four 12-litre composites per shift on the main streams.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the volume added and the time for every increment. A missed increment is recorded as missed, not quietly skipped.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At the end of the composite period, stir the container thoroughly to homogenise before splitting.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Split with the riffle splitter or rotary divider, not by scooping - a scooped split is biased towards the coarse fraction.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Bag or bottle the laboratory split, label it fully, and record it in the sample register.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Hand over to the laboratory and obtain a signature. Handover without a signature is not a handover.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Retain the operator split until the laboratory result is reported and accepted.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Composite station</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Composite containers by stream, one set per shift</w:t>
            </w:r>
          </w:p>
        </w:tc>
      </w:tr>
    </w:tbl>
    <w:p>
      <w:pPr>
        <w:spacing w:after="60" w:before="0" w:line="245"/>
      </w:pPr>
    </w:p>
    <w:p>
      <w:pPr>
        <w:spacing w:after="60" w:before="0" w:line="245"/>
      </w:pPr>
      <w:r>
        <w:rPr>
          <w:rFonts w:ascii="Calibri" w:cs="Calibri" w:eastAsia="Calibri" w:hAnsi="Calibri"/>
          <w:sz w:val="17"/>
          <w:szCs w:val="17"/>
        </w:rPr>
        <w:t xml:space="preserve">Frequency: Continuous through the shift, with handover at the end of each composite period.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composite containers are clean, labelled by stream and composite number, and empty at the start of the period.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stated volume from each hourly spot sample. The site schedule is 4 litres collected per hour, split 2 litres to the operator and 2 litres to the laboratory, building four 12-litre composites per shift on the main streams.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the volume added and the time for every increment. A missed increment is recorded as missed, not quietly skipped.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At the end of the composite period, stir the container thoroughly to homogenise before splitting.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Split with the riffle splitter or rotary divider, not by scooping - a scooped split is biased towards the coarse fraction.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Bag or bottle the laboratory split, label it fully, and record it in the sample register.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Hand over to the laboratory and obtain a signature. Handover without a signature is not a handover.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Retain the operator split until the laboratory result is reported and accepted.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Composite containers, labelled by stream and composite number</w:t>
      </w:r>
    </w:p>
    <w:p>
      <w:pPr>
        <w:pStyle w:val="ListParagraph"/>
        <w:numPr>
          <w:ilvl w:val="0"/>
          <w:numId w:val="1"/>
        </w:numPr>
        <w:spacing w:after="60" w:line="245"/>
      </w:pPr>
      <w:r>
        <w:rPr>
          <w:rFonts w:ascii="Calibri" w:cs="Calibri" w:eastAsia="Calibri" w:hAnsi="Calibri"/>
          <w:sz w:val="17"/>
          <w:szCs w:val="17"/>
        </w:rPr>
        <w:t xml:space="preserve">Measuring cylinder for the volume added at each increment</w:t>
      </w:r>
    </w:p>
    <w:p>
      <w:pPr>
        <w:pStyle w:val="ListParagraph"/>
        <w:numPr>
          <w:ilvl w:val="0"/>
          <w:numId w:val="1"/>
        </w:numPr>
        <w:spacing w:after="60" w:line="245"/>
      </w:pPr>
      <w:r>
        <w:rPr>
          <w:rFonts w:ascii="Calibri" w:cs="Calibri" w:eastAsia="Calibri" w:hAnsi="Calibri"/>
          <w:sz w:val="17"/>
          <w:szCs w:val="17"/>
        </w:rPr>
        <w:t xml:space="preserve">Riffle splitter or rotary divider</w:t>
      </w:r>
    </w:p>
    <w:p>
      <w:pPr>
        <w:pStyle w:val="ListParagraph"/>
        <w:numPr>
          <w:ilvl w:val="0"/>
          <w:numId w:val="1"/>
        </w:numPr>
        <w:spacing w:after="60" w:line="245"/>
      </w:pPr>
      <w:r>
        <w:rPr>
          <w:rFonts w:ascii="Calibri" w:cs="Calibri" w:eastAsia="Calibri" w:hAnsi="Calibri"/>
          <w:sz w:val="17"/>
          <w:szCs w:val="17"/>
        </w:rPr>
        <w:t xml:space="preserve">Spatula and stirring rod</w:t>
      </w:r>
    </w:p>
    <w:p>
      <w:pPr>
        <w:pStyle w:val="ListParagraph"/>
        <w:numPr>
          <w:ilvl w:val="0"/>
          <w:numId w:val="1"/>
        </w:numPr>
        <w:spacing w:after="60" w:line="245"/>
      </w:pPr>
      <w:r>
        <w:rPr>
          <w:rFonts w:ascii="Calibri" w:cs="Calibri" w:eastAsia="Calibri" w:hAnsi="Calibri"/>
          <w:sz w:val="17"/>
          <w:szCs w:val="17"/>
        </w:rPr>
        <w:t xml:space="preserve">Sample bags and bottles</w:t>
      </w:r>
    </w:p>
    <w:p>
      <w:pPr>
        <w:pStyle w:val="ListParagraph"/>
        <w:numPr>
          <w:ilvl w:val="0"/>
          <w:numId w:val="1"/>
        </w:numPr>
        <w:spacing w:after="60" w:line="245"/>
      </w:pPr>
      <w:r>
        <w:rPr>
          <w:rFonts w:ascii="Calibri" w:cs="Calibri" w:eastAsia="Calibri" w:hAnsi="Calibri"/>
          <w:sz w:val="17"/>
          <w:szCs w:val="17"/>
        </w:rPr>
        <w:t xml:space="preserve">Sample register or logbook</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- 4-hourly to 12-hour shift compositing</w:t>
      </w:r>
    </w:p>
    <w:p>
      <w:pPr>
        <w:pStyle w:val="ListParagraph"/>
        <w:numPr>
          <w:ilvl w:val="0"/>
          <w:numId w:val="1"/>
        </w:numPr>
        <w:spacing w:after="60" w:line="245"/>
      </w:pPr>
      <w:r>
        <w:rPr>
          <w:rFonts w:ascii="Calibri" w:cs="Calibri" w:eastAsia="Calibri" w:hAnsi="Calibri"/>
          <w:sz w:val="17"/>
          <w:szCs w:val="17"/>
        </w:rPr>
        <w:t xml:space="preserve">KBK-MIR-MP-PRO-MET-SOP-0036 Preparasi Sampel Komposit and SOP-0035 Preparasi Sampel Leach Profile, both received 11 Aug 2026</w:t>
      </w:r>
    </w:p>
    <w:p>
      <w:pPr>
        <w:pStyle w:val="ListParagraph"/>
        <w:numPr>
          <w:ilvl w:val="0"/>
          <w:numId w:val="1"/>
        </w:numPr>
        <w:spacing w:after="60" w:line="245"/>
      </w:pPr>
      <w:r>
        <w:rPr>
          <w:rFonts w:ascii="Calibri" w:cs="Calibri" w:eastAsia="Calibri" w:hAnsi="Calibri"/>
          <w:sz w:val="17"/>
          <w:szCs w:val="17"/>
        </w:rPr>
        <w:t xml:space="preserve">KBK-MIR-LAB-PRE-SOP-001 Sample receipt and PRE-SOP-002 Sample sorting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JSEA-PRO-MET-201-021  ·  Composite Sample Build-Up, Splitting and Handover to Laboratory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