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Online Analyser Verification Sampling - pH, Cyanide and Dissolved Oxygen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JSEA-PRO-MET-201-022</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SWI-PRO-MET-201-022  Online Analyser Verification Sampling - pH, Cyanide and Dissolved Oxygen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HM-PRC-VXX-PRO205  Plant Sampling and Metallurgical Data Collection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201 / 207 Sampling and analysers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JSEA-PRO-MET-201-022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online analyser verification sampling - ph, cyanide and dissolved oxygen in 201 / 207 Sampling and analysers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Prove that the online analysers are telling the truth.</w:t>
      </w:r>
    </w:p>
    <w:p>
      <w:pPr>
        <w:pStyle w:val="ListParagraph"/>
        <w:numPr>
          <w:ilvl w:val="0"/>
          <w:numId w:val="1"/>
        </w:numPr>
        <w:spacing w:after="60" w:line="245"/>
      </w:pPr>
      <w:r>
        <w:rPr>
          <w:rFonts w:ascii="Calibri" w:cs="Calibri" w:eastAsia="Calibri" w:hAnsi="Calibri"/>
          <w:sz w:val="17"/>
          <w:szCs w:val="17"/>
        </w:rPr>
        <w:t xml:space="preserve">The plant runs on 243 analog loops including pH, cyanide and dissolved oxygen. If an analyser drifts and nobody checks it against a manual sample, the whole circuit is controlled to a wrong number.</w:t>
      </w:r>
    </w:p>
    <w:p>
      <w:pPr>
        <w:spacing w:after="60" w:before="0" w:line="245"/>
      </w:pPr>
      <w:r>
        <w:rPr>
          <w:rFonts w:ascii="Calibri" w:cs="Calibri" w:eastAsia="Calibri" w:hAnsi="Calibri"/>
          <w:sz w:val="17"/>
          <w:szCs w:val="17"/>
        </w:rPr>
        <w:t xml:space="preserve">It is read with work instruction SWI-PRO-MET-201-022, which gives the step-by-step method, and with HM-PRC-VXX-PRO205 Plant Sampling and Metallurgical Data Collection,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Take the manual sample from the point the analyser draws from, or as close to it as the arrangement allows, and at the same moment.</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Contact with live electrical equipment at a sample pump, cutter or local control station</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Record the analyser reading at the instant the sample is taken. A reading taken five minutes later is not a comparison.</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Contact with live electrical equipment at a sample pump, cutter or local control station</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Determine the same parameter in the field by the manual method.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Record both values and the difference in the analyser verification log.</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Contact with live electrical equipment at a sample pump, cutter or local control station</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Where the difference exceeds the tolerance set for that loop, report it to the Shift Supervisor and raise it with instrumentation. Do not adjust the analyser.</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Contact with live electrical equipment at a sample pump, cutter or local control station</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Submit a laboratory split so the field result itself is checked.</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Splash of cyanide-bearing slurry or solution to skin or eyes</w:t>
            </w:r>
          </w:p>
          <w:p>
            <w:pPr>
              <w:spacing w:after="30" w:line="235"/>
            </w:pPr>
            <w:r>
              <w:rPr>
                <w:rFonts w:ascii="Calibri" w:cs="Calibri" w:eastAsia="Calibri" w:hAnsi="Calibri"/>
                <w:sz w:val="15"/>
                <w:szCs w:val="15"/>
              </w:rPr>
              <w:t xml:space="preserve">Non-representative sample leading to a wrong process decision</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3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032-CA-001 / 051-CA-002</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Online cyanide analysers</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Various pH transmitters</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Leach, CIL, adsorption and tails circuits</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Various DO probes</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Leach and CIL circuits</w:t>
            </w:r>
          </w:p>
        </w:tc>
      </w:tr>
    </w:tbl>
    <w:p>
      <w:pPr>
        <w:spacing w:after="60" w:before="0" w:line="245"/>
      </w:pPr>
    </w:p>
    <w:p>
      <w:pPr>
        <w:spacing w:after="60" w:before="0" w:line="245"/>
      </w:pPr>
      <w:r>
        <w:rPr>
          <w:rFonts w:ascii="Calibri" w:cs="Calibri" w:eastAsia="Calibri" w:hAnsi="Calibri"/>
          <w:sz w:val="17"/>
          <w:szCs w:val="17"/>
        </w:rPr>
        <w:t xml:space="preserve">Frequency: Once per shift on each analyser, and after any calibration or maintenance on it.</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Take the manual sample from the point the analyser draws from, or as close to it as the arrangement allows, and at the same moment.</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Record the analyser reading at the instant the sample is taken. A reading taken five minutes later is not a comparison.</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Determine the same parameter in the field by the manual method.</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Record both values and the difference in the analyser verification log.</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Where the difference exceeds the tolerance set for that loop, report it to the Shift Supervisor and raise it with instrumentation. Do not adjust the analyser.</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Submit a laboratory split so the field result itself is checked.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Sample bottles 250 mL</w:t>
      </w:r>
    </w:p>
    <w:p>
      <w:pPr>
        <w:pStyle w:val="ListParagraph"/>
        <w:numPr>
          <w:ilvl w:val="0"/>
          <w:numId w:val="1"/>
        </w:numPr>
        <w:spacing w:after="60" w:line="245"/>
      </w:pPr>
      <w:r>
        <w:rPr>
          <w:rFonts w:ascii="Calibri" w:cs="Calibri" w:eastAsia="Calibri" w:hAnsi="Calibri"/>
          <w:sz w:val="17"/>
          <w:szCs w:val="17"/>
        </w:rPr>
        <w:t xml:space="preserve">Field pH meter, calibrated once per shift on pH 4, 7 and 10 buffers</w:t>
      </w:r>
    </w:p>
    <w:p>
      <w:pPr>
        <w:pStyle w:val="ListParagraph"/>
        <w:numPr>
          <w:ilvl w:val="0"/>
          <w:numId w:val="1"/>
        </w:numPr>
        <w:spacing w:after="60" w:line="245"/>
      </w:pPr>
      <w:r>
        <w:rPr>
          <w:rFonts w:ascii="Calibri" w:cs="Calibri" w:eastAsia="Calibri" w:hAnsi="Calibri"/>
          <w:sz w:val="17"/>
          <w:szCs w:val="17"/>
        </w:rPr>
        <w:t xml:space="preserve">Field DO meter, calibrated once per shift</w:t>
      </w:r>
    </w:p>
    <w:p>
      <w:pPr>
        <w:pStyle w:val="ListParagraph"/>
        <w:numPr>
          <w:ilvl w:val="0"/>
          <w:numId w:val="1"/>
        </w:numPr>
        <w:spacing w:after="60" w:line="245"/>
      </w:pPr>
      <w:r>
        <w:rPr>
          <w:rFonts w:ascii="Calibri" w:cs="Calibri" w:eastAsia="Calibri" w:hAnsi="Calibri"/>
          <w:sz w:val="17"/>
          <w:szCs w:val="17"/>
        </w:rPr>
        <w:t xml:space="preserve">Free cyanide titration kit and rhodanine indicator</w:t>
      </w:r>
    </w:p>
    <w:p>
      <w:pPr>
        <w:pStyle w:val="ListParagraph"/>
        <w:numPr>
          <w:ilvl w:val="0"/>
          <w:numId w:val="1"/>
        </w:numPr>
        <w:spacing w:after="60" w:line="245"/>
      </w:pPr>
      <w:r>
        <w:rPr>
          <w:rFonts w:ascii="Calibri" w:cs="Calibri" w:eastAsia="Calibri" w:hAnsi="Calibri"/>
          <w:sz w:val="17"/>
          <w:szCs w:val="17"/>
        </w:rPr>
        <w:t xml:space="preserve">Burette, pipette, conical flask, stand and wash bottle</w:t>
      </w:r>
    </w:p>
    <w:p>
      <w:pPr>
        <w:pStyle w:val="ListParagraph"/>
        <w:numPr>
          <w:ilvl w:val="0"/>
          <w:numId w:val="1"/>
        </w:numPr>
        <w:spacing w:after="60" w:line="245"/>
      </w:pPr>
      <w:r>
        <w:rPr>
          <w:rFonts w:ascii="Calibri" w:cs="Calibri" w:eastAsia="Calibri" w:hAnsi="Calibri"/>
          <w:sz w:val="17"/>
          <w:szCs w:val="17"/>
        </w:rPr>
        <w:t xml:space="preserve">Distilled water</w:t>
      </w:r>
    </w:p>
    <w:p>
      <w:pPr>
        <w:pStyle w:val="ListParagraph"/>
        <w:numPr>
          <w:ilvl w:val="0"/>
          <w:numId w:val="1"/>
        </w:numPr>
        <w:spacing w:after="60" w:line="245"/>
      </w:pPr>
      <w:r>
        <w:rPr>
          <w:rFonts w:ascii="Calibri" w:cs="Calibri" w:eastAsia="Calibri" w:hAnsi="Calibri"/>
          <w:sz w:val="17"/>
          <w:szCs w:val="17"/>
        </w:rPr>
        <w:t xml:space="preserve">Analyser verification log</w:t>
      </w:r>
    </w:p>
    <w:p>
      <w:pPr>
        <w:pStyle w:val="ListParagraph"/>
        <w:numPr>
          <w:ilvl w:val="0"/>
          <w:numId w:val="1"/>
        </w:numPr>
        <w:spacing w:after="60" w:line="245"/>
      </w:pPr>
      <w:r>
        <w:rPr>
          <w:rFonts w:ascii="Calibri" w:cs="Calibri" w:eastAsia="Calibri" w:hAnsi="Calibri"/>
          <w:sz w:val="17"/>
          <w:szCs w:val="17"/>
        </w:rPr>
        <w:t xml:space="preserve">Personal protective equipment as Section 5</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SWI-PRO-MET-201-022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SWI-PRO-MET-201-022.</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Control Philosophy 3.1.x - 243 analog loops including pH, CN and DO analysers</w:t>
      </w:r>
    </w:p>
    <w:p>
      <w:pPr>
        <w:pStyle w:val="ListParagraph"/>
        <w:numPr>
          <w:ilvl w:val="0"/>
          <w:numId w:val="1"/>
        </w:numPr>
        <w:spacing w:after="60" w:line="245"/>
      </w:pPr>
      <w:r>
        <w:rPr>
          <w:rFonts w:ascii="Calibri" w:cs="Calibri" w:eastAsia="Calibri" w:hAnsi="Calibri"/>
          <w:sz w:val="17"/>
          <w:szCs w:val="17"/>
        </w:rPr>
        <w:t xml:space="preserve">KBK-MIR-MP-PRO-MET-SOP-0033 Penentuan Konsentrasi Sianida dengan Kolorimetri, SOP-0053 potassium chloride solution for the cyanide analyser, SOP-0030 DO meter calibration and SOP-0031 pH meter calibration - all received 11 Aug 2026</w:t>
      </w:r>
    </w:p>
    <w:p>
      <w:pPr>
        <w:pStyle w:val="ListParagraph"/>
        <w:numPr>
          <w:ilvl w:val="0"/>
          <w:numId w:val="1"/>
        </w:numPr>
        <w:spacing w:after="60" w:line="245"/>
      </w:pPr>
      <w:r>
        <w:rPr>
          <w:rFonts w:ascii="Calibri" w:cs="Calibri" w:eastAsia="Calibri" w:hAnsi="Calibri"/>
          <w:sz w:val="17"/>
          <w:szCs w:val="17"/>
        </w:rPr>
        <w:t xml:space="preserve">MM-4034-033-P-09 Tag Register (942 tags)</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JSEA-PRO-MET-201-022</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JSEA-PRO-MET-201-022  ·  Online Analyser Verification Sampling - pH, Cyanide and Dissolved Oxygen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