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250"/>
      </w:pPr>
      <w:r>
        <w:rPr>
          <w:rFonts w:ascii="Calibri" w:cs="Calibri" w:eastAsia="Calibri" w:hAnsi="Calibri"/>
          <w:b/>
          <w:bCs/>
          <w:color w:val="1F3864"/>
          <w:sz w:val="19"/>
          <w:szCs w:val="19"/>
        </w:rPr>
        <w:t xml:space="preserve">Mt. Morgan JOB SAFETY AND ENVIRONMENTAL ANALYSIS</w:t>
      </w:r>
    </w:p>
    <w:p>
      <w:pPr>
        <w:pBdr>
          <w:bottom w:val="single" w:sz="8" w:space="4" w:color="1F3864"/>
        </w:pBdr>
        <w:spacing w:after="80" w:before="0" w:line="300"/>
      </w:pPr>
      <w:r>
        <w:rPr>
          <w:rFonts w:ascii="Calibri" w:cs="Calibri" w:eastAsia="Calibri" w:hAnsi="Calibri"/>
          <w:b/>
          <w:bCs/>
          <w:color w:val="1F3864"/>
          <w:sz w:val="32"/>
          <w:szCs w:val="32"/>
        </w:rPr>
        <w:t xml:space="preserve">Sampling During Start-Up, Shutdown and Upset Conditions</w:t>
      </w:r>
    </w:p>
    <w:p>
      <w:pPr>
        <w:spacing w:after="140" w:before="0" w:line="245"/>
      </w:pPr>
      <w:r>
        <w:rPr>
          <w:rFonts w:ascii="Calibri" w:cs="Calibri" w:eastAsia="Calibri" w:hAnsi="Calibri"/>
          <w:color w:val="555555"/>
          <w:sz w:val="17"/>
          <w:szCs w:val="17"/>
        </w:rPr>
        <w:t xml:space="preserve">Job Safety and Environmental Analysis  ·  Heritage Minerals  ·  Mt. Morgan Processing Plant</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number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JSEA-PRO-MET-201-024</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Work instruction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SWI-PRO-MET-201-024  Sampling During Start-Up, Shutdown and Upset Conditions</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Parent procedure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HM-PRC-VXX-PRO205  Plant Sampling and Metallurgical Data Collection</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Area</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201 Plant Sampling</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Classification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Safety-critical</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Register line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JSEA-PRO-MET-201-024 in HM-MMM-WHS-REG-JSEA-PRO-updated_10, tab JSEA_MET</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Process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Heritage Mineral Operations  ·  Business unit Mt. Morgan</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Operations Superintendent</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approver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Manager</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Revision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Rev 0</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11 August 2026</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Prepared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GGT (cost code 4034-033)</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Reviewed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Approved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bl>
    <w:p>
      <w:pPr>
        <w:spacing w:after="100" w:before="0" w:line="245"/>
      </w:pPr>
    </w:p>
    <w:p>
      <w:pPr>
        <w:pStyle w:val="Heading1"/>
        <w:spacing w:after="120" w:before="260"/>
      </w:pPr>
      <w:r>
        <w:rPr>
          <w:rFonts w:ascii="Calibri" w:cs="Calibri" w:eastAsia="Calibri" w:hAnsi="Calibri"/>
          <w:b/>
          <w:bCs/>
          <w:color w:val="1F3864"/>
          <w:sz w:val="24"/>
          <w:szCs w:val="24"/>
        </w:rPr>
        <w:t xml:space="preserve">1  PURPOSE / SCOPE</w:t>
      </w:r>
    </w:p>
    <w:p>
      <w:pPr>
        <w:spacing w:after="60" w:before="0" w:line="245"/>
      </w:pPr>
      <w:r>
        <w:rPr>
          <w:rFonts w:ascii="Calibri" w:cs="Calibri" w:eastAsia="Calibri" w:hAnsi="Calibri"/>
          <w:sz w:val="17"/>
          <w:szCs w:val="17"/>
        </w:rPr>
        <w:t xml:space="preserve">This job safety and environmental analysis covers the task sampling during start-up, shutdown and upset conditions in 201 Plant Sampling at the Mt. Morgan processing plant. It identifies the hazards at each step of the task, the controls required, and the residual risk once those controls are in place.</w:t>
      </w:r>
    </w:p>
    <w:p>
      <w:pPr>
        <w:pStyle w:val="ListParagraph"/>
        <w:numPr>
          <w:ilvl w:val="0"/>
          <w:numId w:val="1"/>
        </w:numPr>
        <w:spacing w:after="60" w:line="245"/>
      </w:pPr>
      <w:r>
        <w:rPr>
          <w:rFonts w:ascii="Calibri" w:cs="Calibri" w:eastAsia="Calibri" w:hAnsi="Calibri"/>
          <w:sz w:val="17"/>
          <w:szCs w:val="17"/>
        </w:rPr>
        <w:t xml:space="preserve">Set what is sampled, and what is NOT sampled, when the plant is not at steady state.</w:t>
      </w:r>
    </w:p>
    <w:p>
      <w:pPr>
        <w:pStyle w:val="ListParagraph"/>
        <w:numPr>
          <w:ilvl w:val="0"/>
          <w:numId w:val="1"/>
        </w:numPr>
        <w:spacing w:after="60" w:line="245"/>
      </w:pPr>
      <w:r>
        <w:rPr>
          <w:rFonts w:ascii="Calibri" w:cs="Calibri" w:eastAsia="Calibri" w:hAnsi="Calibri"/>
          <w:sz w:val="17"/>
          <w:szCs w:val="17"/>
        </w:rPr>
        <w:t xml:space="preserve">Every routine sampling instruction assumes 15 to 20 minutes of steady operation. This instruction covers the times when that assumption does not hold.</w:t>
      </w:r>
    </w:p>
    <w:p>
      <w:pPr>
        <w:spacing w:after="60" w:before="0" w:line="245"/>
      </w:pPr>
      <w:r>
        <w:rPr>
          <w:rFonts w:ascii="Calibri" w:cs="Calibri" w:eastAsia="Calibri" w:hAnsi="Calibri"/>
          <w:sz w:val="17"/>
          <w:szCs w:val="17"/>
        </w:rPr>
        <w:t xml:space="preserve">It is read with work instruction SWI-PRO-MET-201-024, which gives the step-by-step method, and with HM-PRC-VXX-PRO205 Plant Sampling and Metallurgical Data Collection, the procedure this task sits under.</w:t>
      </w:r>
    </w:p>
    <w:p>
      <w:pPr>
        <w:pStyle w:val="Heading1"/>
        <w:spacing w:after="120" w:before="260"/>
      </w:pPr>
      <w:r>
        <w:rPr>
          <w:rFonts w:ascii="Calibri" w:cs="Calibri" w:eastAsia="Calibri" w:hAnsi="Calibri"/>
          <w:b/>
          <w:bCs/>
          <w:color w:val="1F3864"/>
          <w:sz w:val="24"/>
          <w:szCs w:val="24"/>
        </w:rPr>
        <w:t xml:space="preserve">2  RESPONSIBILITIES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600"/>
        <w:gridCol w:w="12238"/>
      </w:tblGrid>
      <w:tr>
        <w:trPr>
          <w:tblHeader/>
        </w:trPr>
        <w:tc>
          <w:tcPr>
            <w:tcW w:type="dxa" w:w="2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Role</w:t>
            </w:r>
          </w:p>
        </w:tc>
        <w:tc>
          <w:tcPr>
            <w:tcW w:type="dxa" w:w="122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Responsibilities</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Operator / Metallurgical Technician</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Only carry out this task where competent and authorised to do so.</w:t>
            </w:r>
          </w:p>
          <w:p>
            <w:pPr>
              <w:spacing w:after="30" w:line="235"/>
            </w:pPr>
            <w:r>
              <w:rPr>
                <w:rFonts w:ascii="Calibri" w:cs="Calibri" w:eastAsia="Calibri" w:hAnsi="Calibri"/>
                <w:sz w:val="16"/>
                <w:szCs w:val="16"/>
              </w:rPr>
              <w:t xml:space="preserve">Wear the PPE listed in Section 5 without exception.</w:t>
            </w:r>
          </w:p>
          <w:p>
            <w:pPr>
              <w:spacing w:after="30" w:line="235"/>
            </w:pPr>
            <w:r>
              <w:rPr>
                <w:rFonts w:ascii="Calibri" w:cs="Calibri" w:eastAsia="Calibri" w:hAnsi="Calibri"/>
                <w:sz w:val="16"/>
                <w:szCs w:val="16"/>
              </w:rPr>
              <w:t xml:space="preserve">Stop the task and report immediately if any control in Section 4 is not in place.</w:t>
            </w:r>
          </w:p>
          <w:p>
            <w:pPr>
              <w:spacing w:after="0" w:line="235"/>
            </w:pPr>
            <w:r>
              <w:rPr>
                <w:rFonts w:ascii="Calibri" w:cs="Calibri" w:eastAsia="Calibri" w:hAnsi="Calibri"/>
                <w:sz w:val="16"/>
                <w:szCs w:val="16"/>
              </w:rPr>
              <w:t xml:space="preserve">Record the work accurately. Never invent or back-fill a result that was not obtained.</w:t>
            </w:r>
          </w:p>
        </w:tc>
      </w:tr>
      <w:tr>
        <w:tc>
          <w:tcPr>
            <w:tcW w:type="dxa" w:w="26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Supervisor / Coordinator</w:t>
            </w:r>
          </w:p>
        </w:tc>
        <w:tc>
          <w:tcPr>
            <w:tcW w:type="dxa" w:w="12238"/>
            <w:shd w:val="clear" w:color="auto" w:fill="F2F5FA"/>
            <w:tcMar>
              <w:top w:type="dxa" w:w="55"/>
              <w:left w:type="dxa" w:w="85"/>
              <w:bottom w:type="dxa" w:w="55"/>
              <w:right w:type="dxa" w:w="85"/>
            </w:tcMar>
          </w:tcPr>
          <w:p>
            <w:pPr>
              <w:spacing w:after="30" w:line="235"/>
            </w:pPr>
            <w:r>
              <w:rPr>
                <w:rFonts w:ascii="Calibri" w:cs="Calibri" w:eastAsia="Calibri" w:hAnsi="Calibri"/>
                <w:sz w:val="16"/>
                <w:szCs w:val="16"/>
              </w:rPr>
              <w:t xml:space="preserve">Ensure the safety of all personnel carrying out this task.</w:t>
            </w:r>
          </w:p>
          <w:p>
            <w:pPr>
              <w:spacing w:after="30" w:line="235"/>
            </w:pPr>
            <w:r>
              <w:rPr>
                <w:rFonts w:ascii="Calibri" w:cs="Calibri" w:eastAsia="Calibri" w:hAnsi="Calibri"/>
                <w:sz w:val="16"/>
                <w:szCs w:val="16"/>
              </w:rPr>
              <w:t xml:space="preserve">Understand that much of the plant is automated and equipment may start or stop without warning.</w:t>
            </w:r>
          </w:p>
          <w:p>
            <w:pPr>
              <w:spacing w:after="30" w:line="235"/>
            </w:pPr>
            <w:r>
              <w:rPr>
                <w:rFonts w:ascii="Calibri" w:cs="Calibri" w:eastAsia="Calibri" w:hAnsi="Calibri"/>
                <w:sz w:val="16"/>
                <w:szCs w:val="16"/>
              </w:rPr>
              <w:t xml:space="preserve">Confirm the task is authorised and that the area is fit before it starts.</w:t>
            </w:r>
          </w:p>
          <w:p>
            <w:pPr>
              <w:spacing w:after="0" w:line="235"/>
            </w:pPr>
            <w:r>
              <w:rPr>
                <w:rFonts w:ascii="Calibri" w:cs="Calibri" w:eastAsia="Calibri" w:hAnsi="Calibri"/>
                <w:sz w:val="16"/>
                <w:szCs w:val="16"/>
              </w:rPr>
              <w:t xml:space="preserve">Ensure this JSEA is communicated to everyone doing the task and that the sign-on sheet is completed.</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Manager / Superintendent</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Ensure all personnel have received adequate training and are competent.</w:t>
            </w:r>
          </w:p>
          <w:p>
            <w:pPr>
              <w:spacing w:after="30" w:line="235"/>
            </w:pPr>
            <w:r>
              <w:rPr>
                <w:rFonts w:ascii="Calibri" w:cs="Calibri" w:eastAsia="Calibri" w:hAnsi="Calibri"/>
                <w:sz w:val="16"/>
                <w:szCs w:val="16"/>
              </w:rPr>
              <w:t xml:space="preserve">Ensure this JSEA is reviewed at the interval in Section 10 and after any incident or change.</w:t>
            </w:r>
          </w:p>
          <w:p>
            <w:pPr>
              <w:spacing w:after="0" w:line="235"/>
            </w:pPr>
            <w:r>
              <w:rPr>
                <w:rFonts w:ascii="Calibri" w:cs="Calibri" w:eastAsia="Calibri" w:hAnsi="Calibri"/>
                <w:sz w:val="16"/>
                <w:szCs w:val="16"/>
              </w:rPr>
              <w:t xml:space="preserve">Approve the risk ranking in Section 4.</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3  ABBREVIATIONS / DEFINITIONS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000"/>
        <w:gridCol w:w="12838"/>
      </w:tblGrid>
      <w:tr>
        <w:trPr>
          <w:tblHeader/>
        </w:trPr>
        <w:tc>
          <w:tcPr>
            <w:tcW w:type="dxa" w:w="20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Term</w:t>
            </w:r>
          </w:p>
        </w:tc>
        <w:tc>
          <w:tcPr>
            <w:tcW w:type="dxa" w:w="12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Meaning</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AVR</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Acidification, volatilisation and regeneration - the cyanide recovery step in Area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CIL</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Carbon in leach</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CN Free</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Free cyanide, determined by silver nitrate titration</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DO</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Dissolved oxygen</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HCN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Hydrogen cyanide gas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JSEA</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Job safety and environmental analysis - this document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P80</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screen size through which 80 per cent of the material passes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PPE</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Personal protective equipment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ReCYN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resin-in-pulp cyanide and metal recovery process used in Areas 041, 051, 071 and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SWI</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Standard work instruction - the step-by-step document that sits under this JSEA</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SWP</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Standard work procedure - the circuit-level procedure this task sits under</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TSF</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Tailings storage facility</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WAD 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Weak acid dissociable cyanide</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4  POTENTIAL HAZARDS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1700"/>
        <w:gridCol w:w="13138"/>
      </w:tblGrid>
      <w:tr>
        <w:trPr>
          <w:tblHeader/>
        </w:trPr>
        <w:tc>
          <w:tcPr>
            <w:tcW w:type="dxa" w:w="17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Scale</w:t>
            </w:r>
          </w:p>
        </w:tc>
        <w:tc>
          <w:tcPr>
            <w:tcW w:type="dxa" w:w="131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Values</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Probability</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Rare   2 Unlikely   3 Possible   4 Likely   5 Almost certain</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Consequence</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Insignificant   2 Minor   3 Moderate   4 Major   5 Catastrophic</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Risk rank</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Probability x Consequence.   1-4 Low   5-9 Medium   10-14 High   15-25 Extreme. Scored after the controls in the same row are in place.</w:t>
            </w:r>
          </w:p>
        </w:tc>
      </w:tr>
    </w:tbl>
    <w:p>
      <w:pPr>
        <w:spacing w:after="60" w:before="0" w:line="245"/>
      </w:pPr>
    </w:p>
    <w:tbl>
      <w:tblPr>
        <w:tblW w:type="dxa" w:w="14250"/>
        <w:tblBorders>
          <w:top w:val="single" w:color="auto" w:sz="4"/>
          <w:left w:val="single" w:color="auto" w:sz="4"/>
          <w:bottom w:val="single" w:color="auto" w:sz="4"/>
          <w:right w:val="single" w:color="auto" w:sz="4"/>
          <w:insideH w:val="single" w:color="auto" w:sz="4"/>
          <w:insideV w:val="single" w:color="auto" w:sz="4"/>
        </w:tblBorders>
      </w:tblPr>
      <w:tblGrid>
        <w:gridCol w:w="2500"/>
        <w:gridCol w:w="3100"/>
        <w:gridCol w:w="5100"/>
        <w:gridCol w:w="500"/>
        <w:gridCol w:w="500"/>
        <w:gridCol w:w="1350"/>
        <w:gridCol w:w="1200"/>
      </w:tblGrid>
      <w:tr>
        <w:trPr>
          <w:tblHeader/>
        </w:trPr>
        <w:tc>
          <w:tcPr>
            <w:tcW w:type="dxa" w:w="25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Job step</w:t>
            </w:r>
          </w:p>
        </w:tc>
        <w:tc>
          <w:tcPr>
            <w:tcW w:type="dxa" w:w="3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Hazards identified</w:t>
            </w:r>
          </w:p>
        </w:tc>
        <w:tc>
          <w:tcPr>
            <w:tcW w:type="dxa" w:w="5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Controls required</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P</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C</w:t>
            </w:r>
          </w:p>
        </w:tc>
        <w:tc>
          <w:tcPr>
            <w:tcW w:type="dxa" w:w="135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Risk</w:t>
            </w:r>
          </w:p>
        </w:tc>
        <w:tc>
          <w:tcPr>
            <w:tcW w:type="dxa" w:w="1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Actioned by</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1.  Establish from the control room what state the plant is in before going out. Do not assume.</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Working alone in a cyanide area where a collapse would not be seen</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Cyanide-area sampling is not done alone. Control room notified at the start and end of every round. Radio check-in at the interval set by the Shift Supervisor.</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12  HIGH</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Operator</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2.  During start-up, do not sample a line until flow has been established and held for the period the circuit procedure states. A sample from a part-full line is meaningless and the line may surge when flow arrives.</w:t>
            </w:r>
          </w:p>
        </w:tc>
        <w:tc>
          <w:tcPr>
            <w:tcW w:type="dxa" w:w="3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Hydrogen cyanide gas released at the open sample point</w:t>
            </w:r>
          </w:p>
          <w:p>
            <w:pPr>
              <w:spacing w:after="30" w:line="235"/>
            </w:pPr>
            <w:r>
              <w:rPr>
                <w:rFonts w:ascii="Calibri" w:cs="Calibri" w:eastAsia="Calibri" w:hAnsi="Calibri"/>
                <w:sz w:val="15"/>
                <w:szCs w:val="15"/>
              </w:rPr>
              <w:t xml:space="preserve">Release from a pressurised sample line, hose or fitting</w:t>
            </w:r>
          </w:p>
          <w:p>
            <w:pPr>
              <w:spacing w:after="0" w:line="235"/>
            </w:pPr>
            <w:r>
              <w:rPr>
                <w:rFonts w:ascii="Calibri" w:cs="Calibri" w:eastAsia="Calibri" w:hAnsi="Calibri"/>
                <w:sz w:val="15"/>
                <w:szCs w:val="15"/>
              </w:rPr>
              <w:t xml:space="preserve">Contact with an agitator, sample cutter, pump or screen that starts without warning</w:t>
            </w:r>
          </w:p>
        </w:tc>
        <w:tc>
          <w:tcPr>
            <w:tcW w:type="dxa" w:w="5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p>
            <w:pPr>
              <w:spacing w:after="30" w:line="235"/>
            </w:pPr>
            <w:r>
              <w:rPr>
                <w:rFonts w:ascii="Calibri" w:cs="Calibri" w:eastAsia="Calibri" w:hAnsi="Calibri"/>
                <w:sz w:val="15"/>
                <w:szCs w:val="15"/>
              </w:rPr>
              <w:t xml:space="preserve">Confirm the sample line is not blocked before opening. Open slowly and stand clear of the discharge path. Report any weeping fitting rather than tightening it under pressure.</w:t>
            </w:r>
          </w:p>
          <w:p>
            <w:pPr>
              <w:spacing w:after="0" w:line="235"/>
            </w:pPr>
            <w:r>
              <w:rPr>
                <w:rFonts w:ascii="Calibri" w:cs="Calibri" w:eastAsia="Calibri" w:hAnsi="Calibri"/>
                <w:sz w:val="15"/>
                <w:szCs w:val="15"/>
              </w:rPr>
              <w:t xml:space="preserve">Much of the plant is automated and equipment can start or stop without warning. Guards confirmed in place before approaching. Control room notified before the round starts and again on completion. Isolation and lock-out before any guard or cutter housing is opened.</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Operator</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3.  During shutdown, sample only where the circuit procedure calls for it. Lines being drained and flushed can discharge without warning.</w:t>
            </w:r>
          </w:p>
        </w:tc>
        <w:tc>
          <w:tcPr>
            <w:tcW w:type="dxa" w:w="3100"/>
            <w:tcMar>
              <w:top w:type="dxa" w:w="55"/>
              <w:left w:type="dxa" w:w="85"/>
              <w:bottom w:type="dxa" w:w="55"/>
              <w:right w:type="dxa" w:w="85"/>
            </w:tcMar>
          </w:tcPr>
          <w:p>
            <w:pPr>
              <w:spacing w:after="30" w:line="235"/>
            </w:pPr>
            <w:r>
              <w:rPr>
                <w:rFonts w:ascii="Calibri" w:cs="Calibri" w:eastAsia="Calibri" w:hAnsi="Calibri"/>
                <w:sz w:val="15"/>
                <w:szCs w:val="15"/>
              </w:rPr>
              <w:t xml:space="preserve">Hydrogen cyanide gas released at the open sample point</w:t>
            </w:r>
          </w:p>
          <w:p>
            <w:pPr>
              <w:spacing w:after="30" w:line="235"/>
            </w:pPr>
            <w:r>
              <w:rPr>
                <w:rFonts w:ascii="Calibri" w:cs="Calibri" w:eastAsia="Calibri" w:hAnsi="Calibri"/>
                <w:sz w:val="15"/>
                <w:szCs w:val="15"/>
              </w:rPr>
              <w:t xml:space="preserve">Release from a pressurised sample line, hose or fitting</w:t>
            </w:r>
          </w:p>
          <w:p>
            <w:pPr>
              <w:spacing w:after="0" w:line="235"/>
            </w:pPr>
            <w:r>
              <w:rPr>
                <w:rFonts w:ascii="Calibri" w:cs="Calibri" w:eastAsia="Calibri" w:hAnsi="Calibri"/>
                <w:sz w:val="15"/>
                <w:szCs w:val="15"/>
              </w:rPr>
              <w:t xml:space="preserve">Slip, trip or fall on wet or slurry-covered walkways around sample points</w:t>
            </w:r>
          </w:p>
        </w:tc>
        <w:tc>
          <w:tcPr>
            <w:tcW w:type="dxa" w:w="5100"/>
            <w:tcMar>
              <w:top w:type="dxa" w:w="55"/>
              <w:left w:type="dxa" w:w="85"/>
              <w:bottom w:type="dxa" w:w="55"/>
              <w:right w:type="dxa" w:w="85"/>
            </w:tcMar>
          </w:tcPr>
          <w:p>
            <w:pPr>
              <w:spacing w:after="30" w:line="235"/>
            </w:pPr>
            <w:r>
              <w:rPr>
                <w:rFonts w:ascii="Calibri" w:cs="Calibri" w:eastAsia="Calibri" w:hAnsi="Calibri"/>
                <w:sz w:val="15"/>
                <w:szCs w:val="15"/>
              </w:rPr>
              <w:t xml:space="preserve">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p>
            <w:pPr>
              <w:spacing w:after="30" w:line="235"/>
            </w:pPr>
            <w:r>
              <w:rPr>
                <w:rFonts w:ascii="Calibri" w:cs="Calibri" w:eastAsia="Calibri" w:hAnsi="Calibri"/>
                <w:sz w:val="15"/>
                <w:szCs w:val="15"/>
              </w:rPr>
              <w:t xml:space="preserve">Confirm the sample line is not blocked before opening. Open slowly and stand clear of the discharge path. Report any weeping fitting rather than tightening it under pressure.</w:t>
            </w:r>
          </w:p>
          <w:p>
            <w:pPr>
              <w:spacing w:after="0" w:line="235"/>
            </w:pPr>
            <w:r>
              <w:rPr>
                <w:rFonts w:ascii="Calibri" w:cs="Calibri" w:eastAsia="Calibri" w:hAnsi="Calibri"/>
                <w:sz w:val="15"/>
                <w:szCs w:val="15"/>
              </w:rPr>
              <w:t xml:space="preserve">Spillage cleaned up immediately and the point left clean. Walkways kept clear of hoses, buckets and containers. Safety boots with sound tread. Report any damaged or missing grating before use.</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Operator</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4.  Mark every sample taken outside steady state as OFF-CONDITION on the label and in the register, with the plant state written on it. An unmarked off-condition sample corrupts the shift result.</w:t>
            </w:r>
          </w:p>
        </w:tc>
        <w:tc>
          <w:tcPr>
            <w:tcW w:type="dxa" w:w="3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Hydrogen cyanide gas released at the open sample point</w:t>
            </w:r>
          </w:p>
          <w:p>
            <w:pPr>
              <w:spacing w:after="30" w:line="235"/>
            </w:pPr>
            <w:r>
              <w:rPr>
                <w:rFonts w:ascii="Calibri" w:cs="Calibri" w:eastAsia="Calibri" w:hAnsi="Calibri"/>
                <w:sz w:val="15"/>
                <w:szCs w:val="15"/>
              </w:rPr>
              <w:t xml:space="preserve">Non-representative sample leading to a wrong process decision</w:t>
            </w:r>
          </w:p>
          <w:p>
            <w:pPr>
              <w:spacing w:after="0" w:line="235"/>
            </w:pPr>
            <w:r>
              <w:rPr>
                <w:rFonts w:ascii="Calibri" w:cs="Calibri" w:eastAsia="Calibri" w:hAnsi="Calibri"/>
                <w:sz w:val="15"/>
                <w:szCs w:val="15"/>
              </w:rPr>
              <w:t xml:space="preserve">Cross-contamination from a container or cutter not cleaned between points</w:t>
            </w:r>
          </w:p>
        </w:tc>
        <w:tc>
          <w:tcPr>
            <w:tcW w:type="dxa" w:w="5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p>
            <w:pPr>
              <w:spacing w:after="3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p>
            <w:pPr>
              <w:spacing w:after="0" w:line="235"/>
            </w:pPr>
            <w:r>
              <w:rPr>
                <w:rFonts w:ascii="Calibri" w:cs="Calibri" w:eastAsia="Calibri" w:hAnsi="Calibri"/>
                <w:sz w:val="15"/>
                <w:szCs w:val="15"/>
              </w:rPr>
              <w:t xml:space="preserve">Bucket, container, cutter and sieve rinsed with process water and then with the stream being sampled, and the rinse discarded, before every sample. Dedicated containers for high-grade streams. Labels checked against the schedule before handover.</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Operator</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5.  Do NOT sample at all during: a gas alarm, a reagent spill response, a power interruption, a confined space entry in the area, or any time the Shift Supervisor has restricted access.</w:t>
            </w:r>
          </w:p>
        </w:tc>
        <w:tc>
          <w:tcPr>
            <w:tcW w:type="dxa" w:w="3100"/>
            <w:tcMar>
              <w:top w:type="dxa" w:w="55"/>
              <w:left w:type="dxa" w:w="85"/>
              <w:bottom w:type="dxa" w:w="55"/>
              <w:right w:type="dxa" w:w="85"/>
            </w:tcMar>
          </w:tcPr>
          <w:p>
            <w:pPr>
              <w:spacing w:after="30" w:line="235"/>
            </w:pPr>
            <w:r>
              <w:rPr>
                <w:rFonts w:ascii="Calibri" w:cs="Calibri" w:eastAsia="Calibri" w:hAnsi="Calibri"/>
                <w:sz w:val="15"/>
                <w:szCs w:val="15"/>
              </w:rPr>
              <w:t xml:space="preserve">Hydrogen cyanide gas released at the open sample point</w:t>
            </w:r>
          </w:p>
          <w:p>
            <w:pPr>
              <w:spacing w:after="30" w:line="235"/>
            </w:pPr>
            <w:r>
              <w:rPr>
                <w:rFonts w:ascii="Calibri" w:cs="Calibri" w:eastAsia="Calibri" w:hAnsi="Calibri"/>
                <w:sz w:val="15"/>
                <w:szCs w:val="15"/>
              </w:rPr>
              <w:t xml:space="preserve">Slip, trip or fall on wet or slurry-covered walkways around sample points</w:t>
            </w:r>
          </w:p>
          <w:p>
            <w:pPr>
              <w:spacing w:after="0" w:line="235"/>
            </w:pPr>
            <w:r>
              <w:rPr>
                <w:rFonts w:ascii="Calibri" w:cs="Calibri" w:eastAsia="Calibri" w:hAnsi="Calibri"/>
                <w:sz w:val="15"/>
                <w:szCs w:val="15"/>
              </w:rPr>
              <w:t xml:space="preserve">Non-representative sample leading to a wrong process decision</w:t>
            </w:r>
          </w:p>
        </w:tc>
        <w:tc>
          <w:tcPr>
            <w:tcW w:type="dxa" w:w="5100"/>
            <w:tcMar>
              <w:top w:type="dxa" w:w="55"/>
              <w:left w:type="dxa" w:w="85"/>
              <w:bottom w:type="dxa" w:w="55"/>
              <w:right w:type="dxa" w:w="85"/>
            </w:tcMar>
          </w:tcPr>
          <w:p>
            <w:pPr>
              <w:spacing w:after="30" w:line="235"/>
            </w:pPr>
            <w:r>
              <w:rPr>
                <w:rFonts w:ascii="Calibri" w:cs="Calibri" w:eastAsia="Calibri" w:hAnsi="Calibri"/>
                <w:sz w:val="15"/>
                <w:szCs w:val="15"/>
              </w:rPr>
              <w:t xml:space="preserve">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p>
            <w:pPr>
              <w:spacing w:after="30" w:line="235"/>
            </w:pPr>
            <w:r>
              <w:rPr>
                <w:rFonts w:ascii="Calibri" w:cs="Calibri" w:eastAsia="Calibri" w:hAnsi="Calibri"/>
                <w:sz w:val="15"/>
                <w:szCs w:val="15"/>
              </w:rPr>
              <w:t xml:space="preserve">Spillage cleaned up immediately and the point left clean. Walkways kept clear of hoses, buckets and containers. Safety boots with sound tread. Report any damaged or missing grating before use.</w:t>
            </w:r>
          </w:p>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Operator</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6.  During an upset, the priority is the plant and the people, not the sample. A missed sample is recorded as missed. It is never invented or back-filled.</w:t>
            </w:r>
          </w:p>
        </w:tc>
        <w:tc>
          <w:tcPr>
            <w:tcW w:type="dxa" w:w="3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Hydrogen cyanide gas released at the open sample point</w:t>
            </w:r>
          </w:p>
          <w:p>
            <w:pPr>
              <w:spacing w:after="0" w:line="235"/>
            </w:pPr>
            <w:r>
              <w:rPr>
                <w:rFonts w:ascii="Calibri" w:cs="Calibri" w:eastAsia="Calibri" w:hAnsi="Calibri"/>
                <w:sz w:val="15"/>
                <w:szCs w:val="15"/>
              </w:rPr>
              <w:t xml:space="preserve">Non-representative sample leading to a wrong process decision</w:t>
            </w:r>
          </w:p>
        </w:tc>
        <w:tc>
          <w:tcPr>
            <w:tcW w:type="dxa" w:w="5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Operator</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7.  Once steady state is re-established, note the time and restart the routine schedule from the next full interval.</w:t>
            </w:r>
          </w:p>
        </w:tc>
        <w:tc>
          <w:tcPr>
            <w:tcW w:type="dxa" w:w="3100"/>
            <w:tcMar>
              <w:top w:type="dxa" w:w="55"/>
              <w:left w:type="dxa" w:w="85"/>
              <w:bottom w:type="dxa" w:w="55"/>
              <w:right w:type="dxa" w:w="85"/>
            </w:tcMar>
          </w:tcPr>
          <w:p>
            <w:pPr>
              <w:spacing w:after="30" w:line="235"/>
            </w:pPr>
            <w:r>
              <w:rPr>
                <w:rFonts w:ascii="Calibri" w:cs="Calibri" w:eastAsia="Calibri" w:hAnsi="Calibri"/>
                <w:sz w:val="15"/>
                <w:szCs w:val="15"/>
              </w:rPr>
              <w:t xml:space="preserve">Contact with an agitator, sample cutter, pump or screen that starts without warning</w:t>
            </w:r>
          </w:p>
          <w:p>
            <w:pPr>
              <w:spacing w:after="0" w:line="235"/>
            </w:pPr>
            <w:r>
              <w:rPr>
                <w:rFonts w:ascii="Calibri" w:cs="Calibri" w:eastAsia="Calibri" w:hAnsi="Calibri"/>
                <w:sz w:val="15"/>
                <w:szCs w:val="15"/>
              </w:rPr>
              <w:t xml:space="preserve">Non-representative sample leading to a wrong process decision</w:t>
            </w:r>
          </w:p>
        </w:tc>
        <w:tc>
          <w:tcPr>
            <w:tcW w:type="dxa" w:w="5100"/>
            <w:tcMar>
              <w:top w:type="dxa" w:w="55"/>
              <w:left w:type="dxa" w:w="85"/>
              <w:bottom w:type="dxa" w:w="55"/>
              <w:right w:type="dxa" w:w="85"/>
            </w:tcMar>
          </w:tcPr>
          <w:p>
            <w:pPr>
              <w:spacing w:after="30" w:line="235"/>
            </w:pPr>
            <w:r>
              <w:rPr>
                <w:rFonts w:ascii="Calibri" w:cs="Calibri" w:eastAsia="Calibri" w:hAnsi="Calibri"/>
                <w:sz w:val="15"/>
                <w:szCs w:val="15"/>
              </w:rPr>
              <w:t xml:space="preserve">Much of the plant is automated and equipment can start or stop without warning. Guards confirmed in place before approaching. Control room notified before the round starts and again on completion. Isolation and lock-out before any guard or cutter housing is opened.</w:t>
            </w:r>
          </w:p>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Operator</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8.  Report to the metallurgist which samples were missed and why, so the shift balance is not closed on a gap nobody knows about.</w:t>
            </w:r>
          </w:p>
        </w:tc>
        <w:tc>
          <w:tcPr>
            <w:tcW w:type="dxa" w:w="3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Hydrogen cyanide gas released at the open sample point</w:t>
            </w:r>
          </w:p>
          <w:p>
            <w:pPr>
              <w:spacing w:after="0" w:line="235"/>
            </w:pPr>
            <w:r>
              <w:rPr>
                <w:rFonts w:ascii="Calibri" w:cs="Calibri" w:eastAsia="Calibri" w:hAnsi="Calibri"/>
                <w:sz w:val="15"/>
                <w:szCs w:val="15"/>
              </w:rPr>
              <w:t xml:space="preserve">Non-representative sample leading to a wrong process decision</w:t>
            </w:r>
          </w:p>
        </w:tc>
        <w:tc>
          <w:tcPr>
            <w:tcW w:type="dxa" w:w="5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Operator</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5  PPE</w:t>
      </w:r>
    </w:p>
    <w:p>
      <w:pPr>
        <w:spacing w:after="60" w:before="0" w:line="245"/>
      </w:pPr>
      <w:r>
        <w:rPr>
          <w:rFonts w:ascii="Calibri" w:cs="Calibri" w:eastAsia="Calibri" w:hAnsi="Calibri"/>
          <w:sz w:val="17"/>
          <w:szCs w:val="17"/>
        </w:rPr>
        <w:t xml:space="preserve">Standard PPE is worn for all normal operations in the Mt. Morgan gold processing plant. The following is required for this task.</w:t>
      </w:r>
    </w:p>
    <w:p>
      <w:pPr>
        <w:pStyle w:val="ListParagraph"/>
        <w:numPr>
          <w:ilvl w:val="0"/>
          <w:numId w:val="1"/>
        </w:numPr>
        <w:spacing w:after="60" w:line="245"/>
      </w:pPr>
      <w:r>
        <w:rPr>
          <w:rFonts w:ascii="Calibri" w:cs="Calibri" w:eastAsia="Calibri" w:hAnsi="Calibri"/>
          <w:sz w:val="17"/>
          <w:szCs w:val="17"/>
        </w:rPr>
        <w:t xml:space="preserve">Hard hat</w:t>
      </w:r>
    </w:p>
    <w:p>
      <w:pPr>
        <w:pStyle w:val="ListParagraph"/>
        <w:numPr>
          <w:ilvl w:val="0"/>
          <w:numId w:val="1"/>
        </w:numPr>
        <w:spacing w:after="60" w:line="245"/>
      </w:pPr>
      <w:r>
        <w:rPr>
          <w:rFonts w:ascii="Calibri" w:cs="Calibri" w:eastAsia="Calibri" w:hAnsi="Calibri"/>
          <w:sz w:val="17"/>
          <w:szCs w:val="17"/>
        </w:rPr>
        <w:t xml:space="preserve">Safety glasses</w:t>
      </w:r>
    </w:p>
    <w:p>
      <w:pPr>
        <w:pStyle w:val="ListParagraph"/>
        <w:numPr>
          <w:ilvl w:val="0"/>
          <w:numId w:val="1"/>
        </w:numPr>
        <w:spacing w:after="60" w:line="245"/>
      </w:pPr>
      <w:r>
        <w:rPr>
          <w:rFonts w:ascii="Calibri" w:cs="Calibri" w:eastAsia="Calibri" w:hAnsi="Calibri"/>
          <w:sz w:val="17"/>
          <w:szCs w:val="17"/>
        </w:rPr>
        <w:t xml:space="preserve">High-visibility long-sleeved shirt and long trousers</w:t>
      </w:r>
    </w:p>
    <w:p>
      <w:pPr>
        <w:pStyle w:val="ListParagraph"/>
        <w:numPr>
          <w:ilvl w:val="0"/>
          <w:numId w:val="1"/>
        </w:numPr>
        <w:spacing w:after="60" w:line="245"/>
      </w:pPr>
      <w:r>
        <w:rPr>
          <w:rFonts w:ascii="Calibri" w:cs="Calibri" w:eastAsia="Calibri" w:hAnsi="Calibri"/>
          <w:sz w:val="17"/>
          <w:szCs w:val="17"/>
        </w:rPr>
        <w:t xml:space="preserve">Safety boots</w:t>
      </w:r>
    </w:p>
    <w:p>
      <w:pPr>
        <w:pStyle w:val="ListParagraph"/>
        <w:numPr>
          <w:ilvl w:val="0"/>
          <w:numId w:val="1"/>
        </w:numPr>
        <w:spacing w:after="60" w:line="245"/>
      </w:pPr>
      <w:r>
        <w:rPr>
          <w:rFonts w:ascii="Calibri" w:cs="Calibri" w:eastAsia="Calibri" w:hAnsi="Calibri"/>
          <w:sz w:val="17"/>
          <w:szCs w:val="17"/>
        </w:rPr>
        <w:t xml:space="preserve">Gloves appropriate to the task</w:t>
      </w:r>
    </w:p>
    <w:p>
      <w:pPr>
        <w:pStyle w:val="ListParagraph"/>
        <w:numPr>
          <w:ilvl w:val="0"/>
          <w:numId w:val="1"/>
        </w:numPr>
        <w:spacing w:after="60" w:line="245"/>
      </w:pPr>
      <w:r>
        <w:rPr>
          <w:rFonts w:ascii="Calibri" w:cs="Calibri" w:eastAsia="Calibri" w:hAnsi="Calibri"/>
          <w:sz w:val="17"/>
          <w:szCs w:val="17"/>
        </w:rPr>
        <w:t xml:space="preserve">Personal HCN gas monitor, calibrated and in test date</w:t>
      </w:r>
    </w:p>
    <w:p>
      <w:pPr>
        <w:pStyle w:val="ListParagraph"/>
        <w:numPr>
          <w:ilvl w:val="0"/>
          <w:numId w:val="1"/>
        </w:numPr>
        <w:spacing w:after="60" w:line="245"/>
      </w:pPr>
      <w:r>
        <w:rPr>
          <w:rFonts w:ascii="Calibri" w:cs="Calibri" w:eastAsia="Calibri" w:hAnsi="Calibri"/>
          <w:sz w:val="17"/>
          <w:szCs w:val="17"/>
        </w:rPr>
        <w:t xml:space="preserve">Chemical splash goggles and face shield</w:t>
      </w:r>
    </w:p>
    <w:p>
      <w:pPr>
        <w:pStyle w:val="ListParagraph"/>
        <w:numPr>
          <w:ilvl w:val="0"/>
          <w:numId w:val="1"/>
        </w:numPr>
        <w:spacing w:after="60" w:line="245"/>
      </w:pPr>
      <w:r>
        <w:rPr>
          <w:rFonts w:ascii="Calibri" w:cs="Calibri" w:eastAsia="Calibri" w:hAnsi="Calibri"/>
          <w:sz w:val="17"/>
          <w:szCs w:val="17"/>
        </w:rPr>
        <w:t xml:space="preserve">Nitrile rubber gloves</w:t>
      </w:r>
    </w:p>
    <w:p>
      <w:pPr>
        <w:pStyle w:val="ListParagraph"/>
        <w:numPr>
          <w:ilvl w:val="0"/>
          <w:numId w:val="1"/>
        </w:numPr>
        <w:spacing w:after="60" w:line="245"/>
      </w:pPr>
      <w:r>
        <w:rPr>
          <w:rFonts w:ascii="Calibri" w:cs="Calibri" w:eastAsia="Calibri" w:hAnsi="Calibri"/>
          <w:sz w:val="17"/>
          <w:szCs w:val="17"/>
        </w:rPr>
        <w:t xml:space="preserve">Nitrile PVC boots</w:t>
      </w:r>
    </w:p>
    <w:p>
      <w:pPr>
        <w:pStyle w:val="ListParagraph"/>
        <w:numPr>
          <w:ilvl w:val="0"/>
          <w:numId w:val="1"/>
        </w:numPr>
        <w:spacing w:after="60" w:line="245"/>
      </w:pPr>
      <w:r>
        <w:rPr>
          <w:rFonts w:ascii="Calibri" w:cs="Calibri" w:eastAsia="Calibri" w:hAnsi="Calibri"/>
          <w:sz w:val="17"/>
          <w:szCs w:val="17"/>
        </w:rPr>
        <w:t xml:space="preserve">Chemical resistant suit</w:t>
      </w:r>
    </w:p>
    <w:p>
      <w:pPr>
        <w:pStyle w:val="ListParagraph"/>
        <w:numPr>
          <w:ilvl w:val="0"/>
          <w:numId w:val="1"/>
        </w:numPr>
        <w:spacing w:after="60" w:line="245"/>
      </w:pPr>
      <w:r>
        <w:rPr>
          <w:rFonts w:ascii="Calibri" w:cs="Calibri" w:eastAsia="Calibri" w:hAnsi="Calibri"/>
          <w:sz w:val="17"/>
          <w:szCs w:val="17"/>
        </w:rPr>
        <w:t xml:space="preserve">Full or half gas mask with A2B2E2K2P3 cartridge, carried and available for immediate use</w:t>
      </w:r>
    </w:p>
    <w:p>
      <w:pPr>
        <w:pStyle w:val="ListParagraph"/>
        <w:numPr>
          <w:ilvl w:val="0"/>
          <w:numId w:val="1"/>
        </w:numPr>
        <w:spacing w:after="60" w:line="245"/>
      </w:pPr>
      <w:r>
        <w:rPr>
          <w:rFonts w:ascii="Calibri" w:cs="Calibri" w:eastAsia="Calibri" w:hAnsi="Calibri"/>
          <w:sz w:val="17"/>
          <w:szCs w:val="17"/>
        </w:rPr>
        <w:t xml:space="preserve">Heat-resistant gloves</w:t>
      </w:r>
    </w:p>
    <w:p>
      <w:pPr>
        <w:pStyle w:val="ListParagraph"/>
        <w:numPr>
          <w:ilvl w:val="0"/>
          <w:numId w:val="1"/>
        </w:numPr>
        <w:spacing w:after="60" w:line="245"/>
      </w:pPr>
      <w:r>
        <w:rPr>
          <w:rFonts w:ascii="Calibri" w:cs="Calibri" w:eastAsia="Calibri" w:hAnsi="Calibri"/>
          <w:sz w:val="17"/>
          <w:szCs w:val="17"/>
        </w:rPr>
        <w:t xml:space="preserve">Face shield</w:t>
      </w:r>
    </w:p>
    <w:p>
      <w:pPr>
        <w:pStyle w:val="ListParagraph"/>
        <w:numPr>
          <w:ilvl w:val="0"/>
          <w:numId w:val="1"/>
        </w:numPr>
        <w:spacing w:after="60" w:line="245"/>
      </w:pPr>
      <w:r>
        <w:rPr>
          <w:rFonts w:ascii="Calibri" w:cs="Calibri" w:eastAsia="Calibri" w:hAnsi="Calibri"/>
          <w:sz w:val="17"/>
          <w:szCs w:val="17"/>
        </w:rPr>
        <w:t xml:space="preserve">Harness and fall arrest where no fixed platform exists</w:t>
      </w:r>
    </w:p>
    <w:p>
      <w:pPr>
        <w:pStyle w:val="Heading1"/>
        <w:spacing w:after="120" w:before="260"/>
      </w:pPr>
      <w:r>
        <w:rPr>
          <w:rFonts w:ascii="Calibri" w:cs="Calibri" w:eastAsia="Calibri" w:hAnsi="Calibri"/>
          <w:b/>
          <w:bCs/>
          <w:color w:val="1F3864"/>
          <w:sz w:val="24"/>
          <w:szCs w:val="24"/>
        </w:rPr>
        <w:t xml:space="preserve">6  PROCEDURE</w:t>
      </w:r>
    </w:p>
    <w:p>
      <w:pPr>
        <w:spacing w:after="90" w:before="180" w:line="245"/>
        <w:keepNext/>
      </w:pPr>
      <w:r>
        <w:rPr>
          <w:rFonts w:ascii="Calibri" w:cs="Calibri" w:eastAsia="Calibri" w:hAnsi="Calibri"/>
          <w:b/>
          <w:bCs/>
          <w:color w:val="1F3864"/>
          <w:sz w:val="19"/>
          <w:szCs w:val="19"/>
        </w:rPr>
        <w:t xml:space="preserve">6.1  Introduction</w:t>
      </w:r>
    </w:p>
    <w:p>
      <w:pPr>
        <w:spacing w:after="60" w:before="0" w:line="245"/>
      </w:pPr>
      <w:r>
        <w:rPr>
          <w:rFonts w:ascii="Calibri" w:cs="Calibri" w:eastAsia="Calibri" w:hAnsi="Calibri"/>
          <w:b/>
          <w:bCs/>
          <w:sz w:val="17"/>
          <w:szCs w:val="17"/>
        </w:rPr>
        <w:t xml:space="preserve">Warning: many operations on the gold processing plant are automated and equipment may start or stop without warning. It is the operator's responsibility to ensure the safety of all personnel working on the plant at all times.</w:t>
      </w:r>
    </w:p>
    <w:p>
      <w:pPr>
        <w:spacing w:after="60" w:before="0" w:line="245"/>
      </w:pPr>
      <w:r>
        <w:rPr>
          <w:rFonts w:ascii="Calibri" w:cs="Calibri" w:eastAsia="Calibri" w:hAnsi="Calibri"/>
          <w:sz w:val="17"/>
          <w:szCs w:val="17"/>
        </w:rPr>
        <w:t xml:space="preserve">Points and equipment covered by this task:</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3200"/>
        <w:gridCol w:w="11638"/>
      </w:tblGrid>
      <w:tr>
        <w:trPr>
          <w:tblHeader/>
        </w:trPr>
        <w:tc>
          <w:tcPr>
            <w:tcW w:type="dxa" w:w="3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Tag / point</w:t>
            </w:r>
          </w:p>
        </w:tc>
        <w:tc>
          <w:tcPr>
            <w:tcW w:type="dxa" w:w="116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Description</w:t>
            </w:r>
          </w:p>
        </w:tc>
      </w:tr>
      <w:tr>
        <w:tc>
          <w:tcPr>
            <w:tcW w:type="dxa" w:w="3200"/>
            <w:tcMar>
              <w:top w:type="dxa" w:w="55"/>
              <w:left w:type="dxa" w:w="85"/>
              <w:bottom w:type="dxa" w:w="55"/>
              <w:right w:type="dxa" w:w="85"/>
            </w:tcMar>
          </w:tcPr>
          <w:p>
            <w:pPr>
              <w:spacing w:after="0" w:line="235"/>
            </w:pPr>
            <w:r>
              <w:rPr>
                <w:rFonts w:ascii="Calibri" w:cs="Calibri" w:eastAsia="Calibri" w:hAnsi="Calibri"/>
                <w:sz w:val="16"/>
                <w:szCs w:val="16"/>
              </w:rPr>
              <w:t xml:space="preserve">All sample points</w:t>
            </w:r>
          </w:p>
        </w:tc>
        <w:tc>
          <w:tcPr>
            <w:tcW w:type="dxa" w:w="11638"/>
            <w:tcMar>
              <w:top w:type="dxa" w:w="55"/>
              <w:left w:type="dxa" w:w="85"/>
              <w:bottom w:type="dxa" w:w="55"/>
              <w:right w:type="dxa" w:w="85"/>
            </w:tcMar>
          </w:tcPr>
          <w:p>
            <w:pPr>
              <w:spacing w:after="0" w:line="235"/>
            </w:pPr>
            <w:r>
              <w:rPr>
                <w:rFonts w:ascii="Calibri" w:cs="Calibri" w:eastAsia="Calibri" w:hAnsi="Calibri"/>
                <w:sz w:val="16"/>
                <w:szCs w:val="16"/>
              </w:rPr>
              <w:t xml:space="preserve">Under start-up, shutdown and upset conditions</w:t>
            </w:r>
          </w:p>
        </w:tc>
      </w:tr>
    </w:tbl>
    <w:p>
      <w:pPr>
        <w:spacing w:after="60" w:before="0" w:line="245"/>
      </w:pPr>
    </w:p>
    <w:p>
      <w:pPr>
        <w:spacing w:after="60" w:before="0" w:line="245"/>
      </w:pPr>
      <w:r>
        <w:rPr>
          <w:rFonts w:ascii="Calibri" w:cs="Calibri" w:eastAsia="Calibri" w:hAnsi="Calibri"/>
          <w:sz w:val="17"/>
          <w:szCs w:val="17"/>
        </w:rPr>
        <w:t xml:space="preserve">Frequency: Whenever the plant is outside steady-state operation.</w:t>
      </w:r>
    </w:p>
    <w:p>
      <w:pPr>
        <w:spacing w:after="90" w:before="180" w:line="245"/>
        <w:keepNext/>
      </w:pPr>
      <w:r>
        <w:rPr>
          <w:rFonts w:ascii="Calibri" w:cs="Calibri" w:eastAsia="Calibri" w:hAnsi="Calibri"/>
          <w:b/>
          <w:bCs/>
          <w:color w:val="1F3864"/>
          <w:sz w:val="19"/>
          <w:szCs w:val="19"/>
        </w:rPr>
        <w:t xml:space="preserve">6.2  Job steps</w:t>
      </w:r>
    </w:p>
    <w:p>
      <w:pPr>
        <w:ind w:left="280"/>
        <w:spacing w:after="50" w:before="0" w:line="245"/>
      </w:pPr>
      <w:r>
        <w:rPr>
          <w:rFonts w:ascii="Calibri" w:cs="Calibri" w:eastAsia="Calibri" w:hAnsi="Calibri"/>
          <w:b/>
          <w:bCs/>
          <w:sz w:val="17"/>
          <w:szCs w:val="17"/>
        </w:rPr>
        <w:t xml:space="preserve">1.</w:t>
      </w:r>
      <w:r>
        <w:rPr>
          <w:rFonts w:ascii="Calibri" w:cs="Calibri" w:eastAsia="Calibri" w:hAnsi="Calibri"/>
          <w:sz w:val="17"/>
          <w:szCs w:val="17"/>
        </w:rPr>
        <w:t xml:space="preserve">  Establish from the control room what state the plant is in before going out. Do not assume.</w:t>
      </w:r>
    </w:p>
    <w:p>
      <w:pPr>
        <w:ind w:left="280"/>
        <w:spacing w:after="50" w:before="0" w:line="245"/>
      </w:pPr>
      <w:r>
        <w:rPr>
          <w:rFonts w:ascii="Calibri" w:cs="Calibri" w:eastAsia="Calibri" w:hAnsi="Calibri"/>
          <w:b/>
          <w:bCs/>
          <w:sz w:val="17"/>
          <w:szCs w:val="17"/>
        </w:rPr>
        <w:t xml:space="preserve">2.</w:t>
      </w:r>
      <w:r>
        <w:rPr>
          <w:rFonts w:ascii="Calibri" w:cs="Calibri" w:eastAsia="Calibri" w:hAnsi="Calibri"/>
          <w:sz w:val="17"/>
          <w:szCs w:val="17"/>
        </w:rPr>
        <w:t xml:space="preserve">  During start-up, do not sample a line until flow has been established and held for the period the circuit procedure states. A sample from a part-full line is meaningless and the line may surge when flow arrives.</w:t>
      </w:r>
    </w:p>
    <w:p>
      <w:pPr>
        <w:ind w:left="280"/>
        <w:spacing w:after="50" w:before="0" w:line="245"/>
      </w:pPr>
      <w:r>
        <w:rPr>
          <w:rFonts w:ascii="Calibri" w:cs="Calibri" w:eastAsia="Calibri" w:hAnsi="Calibri"/>
          <w:b/>
          <w:bCs/>
          <w:sz w:val="17"/>
          <w:szCs w:val="17"/>
        </w:rPr>
        <w:t xml:space="preserve">3.</w:t>
      </w:r>
      <w:r>
        <w:rPr>
          <w:rFonts w:ascii="Calibri" w:cs="Calibri" w:eastAsia="Calibri" w:hAnsi="Calibri"/>
          <w:sz w:val="17"/>
          <w:szCs w:val="17"/>
        </w:rPr>
        <w:t xml:space="preserve">  During shutdown, sample only where the circuit procedure calls for it. Lines being drained and flushed can discharge without warning.</w:t>
      </w:r>
    </w:p>
    <w:p>
      <w:pPr>
        <w:ind w:left="280"/>
        <w:spacing w:after="50" w:before="0" w:line="245"/>
      </w:pPr>
      <w:r>
        <w:rPr>
          <w:rFonts w:ascii="Calibri" w:cs="Calibri" w:eastAsia="Calibri" w:hAnsi="Calibri"/>
          <w:b/>
          <w:bCs/>
          <w:sz w:val="17"/>
          <w:szCs w:val="17"/>
        </w:rPr>
        <w:t xml:space="preserve">4.</w:t>
      </w:r>
      <w:r>
        <w:rPr>
          <w:rFonts w:ascii="Calibri" w:cs="Calibri" w:eastAsia="Calibri" w:hAnsi="Calibri"/>
          <w:sz w:val="17"/>
          <w:szCs w:val="17"/>
        </w:rPr>
        <w:t xml:space="preserve">  Mark every sample taken outside steady state as OFF-CONDITION on the label and in the register, with the plant state written on it. An unmarked off-condition sample corrupts the shift result.</w:t>
      </w:r>
    </w:p>
    <w:p>
      <w:pPr>
        <w:ind w:left="280"/>
        <w:spacing w:after="50" w:before="0" w:line="245"/>
      </w:pPr>
      <w:r>
        <w:rPr>
          <w:rFonts w:ascii="Calibri" w:cs="Calibri" w:eastAsia="Calibri" w:hAnsi="Calibri"/>
          <w:b/>
          <w:bCs/>
          <w:sz w:val="17"/>
          <w:szCs w:val="17"/>
        </w:rPr>
        <w:t xml:space="preserve">5.</w:t>
      </w:r>
      <w:r>
        <w:rPr>
          <w:rFonts w:ascii="Calibri" w:cs="Calibri" w:eastAsia="Calibri" w:hAnsi="Calibri"/>
          <w:sz w:val="17"/>
          <w:szCs w:val="17"/>
        </w:rPr>
        <w:t xml:space="preserve">  Do NOT sample at all during: a gas alarm, a reagent spill response, a power interruption, a confined space entry in the area, or any time the Shift Supervisor has restricted access.</w:t>
      </w:r>
    </w:p>
    <w:p>
      <w:pPr>
        <w:ind w:left="280"/>
        <w:spacing w:after="50" w:before="0" w:line="245"/>
      </w:pPr>
      <w:r>
        <w:rPr>
          <w:rFonts w:ascii="Calibri" w:cs="Calibri" w:eastAsia="Calibri" w:hAnsi="Calibri"/>
          <w:b/>
          <w:bCs/>
          <w:sz w:val="17"/>
          <w:szCs w:val="17"/>
        </w:rPr>
        <w:t xml:space="preserve">6.</w:t>
      </w:r>
      <w:r>
        <w:rPr>
          <w:rFonts w:ascii="Calibri" w:cs="Calibri" w:eastAsia="Calibri" w:hAnsi="Calibri"/>
          <w:sz w:val="17"/>
          <w:szCs w:val="17"/>
        </w:rPr>
        <w:t xml:space="preserve">  During an upset, the priority is the plant and the people, not the sample. A missed sample is recorded as missed. It is never invented or back-filled.</w:t>
      </w:r>
    </w:p>
    <w:p>
      <w:pPr>
        <w:ind w:left="280"/>
        <w:spacing w:after="50" w:before="0" w:line="245"/>
      </w:pPr>
      <w:r>
        <w:rPr>
          <w:rFonts w:ascii="Calibri" w:cs="Calibri" w:eastAsia="Calibri" w:hAnsi="Calibri"/>
          <w:b/>
          <w:bCs/>
          <w:sz w:val="17"/>
          <w:szCs w:val="17"/>
        </w:rPr>
        <w:t xml:space="preserve">7.</w:t>
      </w:r>
      <w:r>
        <w:rPr>
          <w:rFonts w:ascii="Calibri" w:cs="Calibri" w:eastAsia="Calibri" w:hAnsi="Calibri"/>
          <w:sz w:val="17"/>
          <w:szCs w:val="17"/>
        </w:rPr>
        <w:t xml:space="preserve">  Once steady state is re-established, note the time and restart the routine schedule from the next full interval.</w:t>
      </w:r>
    </w:p>
    <w:p>
      <w:pPr>
        <w:ind w:left="280"/>
        <w:spacing w:after="50" w:before="0" w:line="245"/>
      </w:pPr>
      <w:r>
        <w:rPr>
          <w:rFonts w:ascii="Calibri" w:cs="Calibri" w:eastAsia="Calibri" w:hAnsi="Calibri"/>
          <w:b/>
          <w:bCs/>
          <w:sz w:val="17"/>
          <w:szCs w:val="17"/>
        </w:rPr>
        <w:t xml:space="preserve">8.</w:t>
      </w:r>
      <w:r>
        <w:rPr>
          <w:rFonts w:ascii="Calibri" w:cs="Calibri" w:eastAsia="Calibri" w:hAnsi="Calibri"/>
          <w:sz w:val="17"/>
          <w:szCs w:val="17"/>
        </w:rPr>
        <w:t xml:space="preserve">  Report to the metallurgist which samples were missed and why, so the shift balance is not closed on a gap nobody knows about.</w:t>
      </w:r>
    </w:p>
    <w:p>
      <w:pPr>
        <w:spacing w:after="60" w:before="0" w:line="245"/>
      </w:pPr>
      <w:r>
        <w:rPr>
          <w:rFonts w:ascii="Calibri" w:cs="Calibri" w:eastAsia="Calibri" w:hAnsi="Calibri"/>
          <w:sz w:val="17"/>
          <w:szCs w:val="17"/>
        </w:rPr>
        <w:t xml:space="preserve">Equipment required:</w:t>
      </w:r>
    </w:p>
    <w:p>
      <w:pPr>
        <w:pStyle w:val="ListParagraph"/>
        <w:numPr>
          <w:ilvl w:val="0"/>
          <w:numId w:val="1"/>
        </w:numPr>
        <w:spacing w:after="60" w:line="245"/>
      </w:pPr>
      <w:r>
        <w:rPr>
          <w:rFonts w:ascii="Calibri" w:cs="Calibri" w:eastAsia="Calibri" w:hAnsi="Calibri"/>
          <w:sz w:val="17"/>
          <w:szCs w:val="17"/>
        </w:rPr>
        <w:t xml:space="preserve">As the underlying routine instruction requires</w:t>
      </w:r>
    </w:p>
    <w:p>
      <w:pPr>
        <w:pStyle w:val="ListParagraph"/>
        <w:numPr>
          <w:ilvl w:val="0"/>
          <w:numId w:val="1"/>
        </w:numPr>
        <w:spacing w:after="60" w:line="245"/>
      </w:pPr>
      <w:r>
        <w:rPr>
          <w:rFonts w:ascii="Calibri" w:cs="Calibri" w:eastAsia="Calibri" w:hAnsi="Calibri"/>
          <w:sz w:val="17"/>
          <w:szCs w:val="17"/>
        </w:rPr>
        <w:t xml:space="preserve">Personal gas monitor - mandatory in all cyanide areas during any transient</w:t>
      </w:r>
    </w:p>
    <w:p>
      <w:pPr>
        <w:pStyle w:val="ListParagraph"/>
        <w:numPr>
          <w:ilvl w:val="0"/>
          <w:numId w:val="1"/>
        </w:numPr>
        <w:spacing w:after="60" w:line="245"/>
      </w:pPr>
      <w:r>
        <w:rPr>
          <w:rFonts w:ascii="Calibri" w:cs="Calibri" w:eastAsia="Calibri" w:hAnsi="Calibri"/>
          <w:sz w:val="17"/>
          <w:szCs w:val="17"/>
        </w:rPr>
        <w:t xml:space="preserve">Personal protective equipment as Section 5</w:t>
      </w:r>
    </w:p>
    <w:p>
      <w:pPr>
        <w:pStyle w:val="Heading1"/>
        <w:spacing w:after="120" w:before="260"/>
      </w:pPr>
      <w:r>
        <w:rPr>
          <w:rFonts w:ascii="Calibri" w:cs="Calibri" w:eastAsia="Calibri" w:hAnsi="Calibri"/>
          <w:b/>
          <w:bCs/>
          <w:color w:val="1F3864"/>
          <w:sz w:val="24"/>
          <w:szCs w:val="24"/>
        </w:rPr>
        <w:t xml:space="preserve">7  FLOWCHART</w:t>
      </w:r>
    </w:p>
    <w:p>
      <w:pPr>
        <w:spacing w:after="60" w:before="0" w:line="245"/>
      </w:pPr>
      <w:r>
        <w:rPr>
          <w:rFonts w:ascii="Calibri" w:cs="Calibri" w:eastAsia="Calibri" w:hAnsi="Calibri"/>
          <w:sz w:val="17"/>
          <w:szCs w:val="17"/>
        </w:rPr>
        <w:t xml:space="preserve">Not reproduced in this document. The step sequence is in work instruction SWI-PRO-MET-201-024 Section 6, which is the controlled version of the method.</w:t>
      </w:r>
    </w:p>
    <w:p>
      <w:pPr>
        <w:pStyle w:val="Heading1"/>
        <w:spacing w:after="120" w:before="260"/>
      </w:pPr>
      <w:r>
        <w:rPr>
          <w:rFonts w:ascii="Calibri" w:cs="Calibri" w:eastAsia="Calibri" w:hAnsi="Calibri"/>
          <w:b/>
          <w:bCs/>
          <w:color w:val="1F3864"/>
          <w:sz w:val="24"/>
          <w:szCs w:val="24"/>
        </w:rPr>
        <w:t xml:space="preserve">8  TRAINING</w:t>
      </w:r>
    </w:p>
    <w:p>
      <w:pPr>
        <w:spacing w:after="60" w:before="0" w:line="245"/>
      </w:pPr>
      <w:r>
        <w:rPr>
          <w:rFonts w:ascii="Calibri" w:cs="Calibri" w:eastAsia="Calibri" w:hAnsi="Calibri"/>
          <w:sz w:val="17"/>
          <w:szCs w:val="17"/>
        </w:rPr>
        <w:t xml:space="preserve">Every person carrying out this task has been through this JSEA at a communication session recorded on the sign-on sheet at the end of this document, and is trained and signed off against work instruction SWI-PRO-MET-201-024.</w:t>
      </w:r>
    </w:p>
    <w:p>
      <w:pPr>
        <w:pStyle w:val="ListParagraph"/>
        <w:numPr>
          <w:ilvl w:val="0"/>
          <w:numId w:val="1"/>
        </w:numPr>
        <w:spacing w:after="60" w:line="245"/>
      </w:pPr>
      <w:r>
        <w:rPr>
          <w:rFonts w:ascii="Calibri" w:cs="Calibri" w:eastAsia="Calibri" w:hAnsi="Calibri"/>
          <w:sz w:val="17"/>
          <w:szCs w:val="17"/>
        </w:rPr>
        <w:t xml:space="preserve">Site induction, current.</w:t>
      </w:r>
    </w:p>
    <w:p>
      <w:pPr>
        <w:pStyle w:val="ListParagraph"/>
        <w:numPr>
          <w:ilvl w:val="0"/>
          <w:numId w:val="1"/>
        </w:numPr>
        <w:spacing w:after="60" w:line="245"/>
      </w:pPr>
      <w:r>
        <w:rPr>
          <w:rFonts w:ascii="Calibri" w:cs="Calibri" w:eastAsia="Calibri" w:hAnsi="Calibri"/>
          <w:sz w:val="17"/>
          <w:szCs w:val="17"/>
        </w:rPr>
        <w:t xml:space="preserve">Cyanide awareness and gas detection competency where the area requires it.</w:t>
      </w:r>
    </w:p>
    <w:p>
      <w:pPr>
        <w:pStyle w:val="ListParagraph"/>
        <w:numPr>
          <w:ilvl w:val="0"/>
          <w:numId w:val="1"/>
        </w:numPr>
        <w:spacing w:after="60" w:line="245"/>
      </w:pPr>
      <w:r>
        <w:rPr>
          <w:rFonts w:ascii="Calibri" w:cs="Calibri" w:eastAsia="Calibri" w:hAnsi="Calibri"/>
          <w:sz w:val="17"/>
          <w:szCs w:val="17"/>
        </w:rPr>
        <w:t xml:space="preserve">Working at height competency where the task requires it.</w:t>
      </w:r>
    </w:p>
    <w:p>
      <w:pPr>
        <w:pStyle w:val="ListParagraph"/>
        <w:numPr>
          <w:ilvl w:val="0"/>
          <w:numId w:val="1"/>
        </w:numPr>
        <w:spacing w:after="60" w:line="245"/>
      </w:pPr>
      <w:r>
        <w:rPr>
          <w:rFonts w:ascii="Calibri" w:cs="Calibri" w:eastAsia="Calibri" w:hAnsi="Calibri"/>
          <w:sz w:val="17"/>
          <w:szCs w:val="17"/>
        </w:rPr>
        <w:t xml:space="preserve">Competency in the determinations and calculations carried out in this task.</w:t>
      </w:r>
    </w:p>
    <w:p>
      <w:pPr>
        <w:pStyle w:val="Heading1"/>
        <w:spacing w:after="120" w:before="260"/>
      </w:pPr>
      <w:r>
        <w:rPr>
          <w:rFonts w:ascii="Calibri" w:cs="Calibri" w:eastAsia="Calibri" w:hAnsi="Calibri"/>
          <w:b/>
          <w:bCs/>
          <w:color w:val="1F3864"/>
          <w:sz w:val="24"/>
          <w:szCs w:val="24"/>
        </w:rPr>
        <w:t xml:space="preserve">9  REFERENCE</w:t>
      </w:r>
    </w:p>
    <w:p>
      <w:pPr>
        <w:pStyle w:val="ListParagraph"/>
        <w:numPr>
          <w:ilvl w:val="0"/>
          <w:numId w:val="1"/>
        </w:numPr>
        <w:spacing w:after="60" w:line="245"/>
      </w:pPr>
      <w:r>
        <w:rPr>
          <w:rFonts w:ascii="Calibri" w:cs="Calibri" w:eastAsia="Calibri" w:hAnsi="Calibri"/>
          <w:sz w:val="17"/>
          <w:szCs w:val="17"/>
        </w:rPr>
        <w:t xml:space="preserve">HM-PRC-V01-PRO030 Whole-of-Plant Start-up and PRO031 Whole-of-Plant Shutdown</w:t>
      </w:r>
    </w:p>
    <w:p>
      <w:pPr>
        <w:pStyle w:val="ListParagraph"/>
        <w:numPr>
          <w:ilvl w:val="0"/>
          <w:numId w:val="1"/>
        </w:numPr>
        <w:spacing w:after="60" w:line="245"/>
      </w:pPr>
      <w:r>
        <w:rPr>
          <w:rFonts w:ascii="Calibri" w:cs="Calibri" w:eastAsia="Calibri" w:hAnsi="Calibri"/>
          <w:sz w:val="17"/>
          <w:szCs w:val="17"/>
        </w:rPr>
        <w:t xml:space="preserve">The 24 sequence flowcharts held, of which only 2 are stop sequences</w:t>
      </w:r>
    </w:p>
    <w:p>
      <w:pPr>
        <w:pStyle w:val="ListParagraph"/>
        <w:numPr>
          <w:ilvl w:val="0"/>
          <w:numId w:val="1"/>
        </w:numPr>
        <w:spacing w:after="60" w:line="245"/>
      </w:pPr>
      <w:r>
        <w:rPr>
          <w:rFonts w:ascii="Calibri" w:cs="Calibri" w:eastAsia="Calibri" w:hAnsi="Calibri"/>
          <w:sz w:val="17"/>
          <w:szCs w:val="17"/>
        </w:rPr>
        <w:t xml:space="preserve">Written from first principles against the circuit procedures - no direct source held</w:t>
      </w:r>
    </w:p>
    <w:p>
      <w:pPr>
        <w:pStyle w:val="Heading1"/>
        <w:spacing w:after="120" w:before="260"/>
      </w:pPr>
      <w:r>
        <w:rPr>
          <w:rFonts w:ascii="Calibri" w:cs="Calibri" w:eastAsia="Calibri" w:hAnsi="Calibri"/>
          <w:b/>
          <w:bCs/>
          <w:color w:val="1F3864"/>
          <w:sz w:val="24"/>
          <w:szCs w:val="24"/>
        </w:rPr>
        <w:t xml:space="preserve">10  REVIEW</w:t>
      </w:r>
    </w:p>
    <w:p>
      <w:pPr>
        <w:spacing w:after="60" w:before="0" w:line="245"/>
      </w:pPr>
      <w:r>
        <w:rPr>
          <w:rFonts w:ascii="Calibri" w:cs="Calibri" w:eastAsia="Calibri" w:hAnsi="Calibri"/>
          <w:sz w:val="17"/>
          <w:szCs w:val="17"/>
        </w:rPr>
        <w:t xml:space="preserve">This JSEA is reviewed every 12 months, and immediately after any incident, near miss, plant change or change to the schedule affecting this task.</w:t>
      </w:r>
    </w:p>
    <w:p>
      <w:r>
        <w:br w:type="page"/>
      </w:r>
    </w:p>
    <w:p>
      <w:pPr>
        <w:pStyle w:val="Heading1"/>
        <w:spacing w:after="120" w:before="260"/>
      </w:pPr>
      <w:r>
        <w:rPr>
          <w:rFonts w:ascii="Calibri" w:cs="Calibri" w:eastAsia="Calibri" w:hAnsi="Calibri"/>
          <w:b/>
          <w:bCs/>
          <w:color w:val="1F3864"/>
          <w:sz w:val="24"/>
          <w:szCs w:val="24"/>
        </w:rPr>
        <w:t xml:space="preserve">JSEA COMMUNICATION AND AWARENESS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Presented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JSEA reference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JSEA-PRO-MET-201-024</w:t>
            </w:r>
          </w:p>
        </w:tc>
      </w:tr>
    </w:tbl>
    <w:p>
      <w:pPr>
        <w:spacing w:after="100" w:before="0" w:line="245"/>
      </w:pP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4200"/>
        <w:gridCol w:w="3600"/>
        <w:gridCol w:w="3200"/>
        <w:gridCol w:w="3838"/>
      </w:tblGrid>
      <w:tr>
        <w:trPr>
          <w:tblHeader/>
        </w:trPr>
        <w:tc>
          <w:tcPr>
            <w:tcW w:type="dxa" w:w="4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Name</w:t>
            </w:r>
          </w:p>
        </w:tc>
        <w:tc>
          <w:tcPr>
            <w:tcW w:type="dxa" w:w="3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Position</w:t>
            </w:r>
          </w:p>
        </w:tc>
        <w:tc>
          <w:tcPr>
            <w:tcW w:type="dxa" w:w="3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Department</w:t>
            </w:r>
          </w:p>
        </w:tc>
        <w:tc>
          <w:tcPr>
            <w:tcW w:type="dxa" w:w="3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Signature</w:t>
            </w: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bl>
    <w:p>
      <w:pPr>
        <w:spacing w:after="60" w:before="0" w:line="245"/>
      </w:pPr>
    </w:p>
    <w:sectPr>
      <w:headerReference w:type="default" r:id="rId7"/>
      <w:footerReference w:type="default" r:id="rId8"/>
      <w:pgSz w:w="16838" w:h="11906" w:orient="landscape"/>
      <w:pgMar w:top="10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95959"/>
        <w:sz w:val="15"/>
        <w:szCs w:val="15"/>
      </w:rPr>
      <w:t xml:space="preserve">Page </w:t>
    </w:r>
    <w:r>
      <w:rPr>
        <w:rFonts w:ascii="Calibri" w:cs="Calibri" w:eastAsia="Calibri" w:hAnsi="Calibri"/>
        <w:color w:val="595959"/>
        <w:sz w:val="15"/>
        <w:szCs w:val="15"/>
      </w:rPr>
      <w:fldChar w:fldCharType="begin"/>
      <w:instrText xml:space="preserve">PAGE</w:instrText>
      <w:fldChar w:fldCharType="separate"/>
      <w:fldChar w:fldCharType="end"/>
    </w:r>
    <w:r>
      <w:rPr>
        <w:rFonts w:ascii="Calibri" w:cs="Calibri" w:eastAsia="Calibri" w:hAnsi="Calibri"/>
        <w:color w:val="595959"/>
        <w:sz w:val="15"/>
        <w:szCs w:val="15"/>
      </w:rPr>
      <w:t xml:space="preserve"> of </w:t>
    </w:r>
    <w:r>
      <w:rPr>
        <w:rFonts w:ascii="Calibri" w:cs="Calibri" w:eastAsia="Calibri" w:hAnsi="Calibri"/>
        <w:color w:val="59595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sz="4" w:space="2" w:color="D7DEE9"/>
      </w:pBdr>
      <w:spacing w:after="0" w:line="240"/>
    </w:pPr>
    <w:r>
      <w:rPr>
        <w:rFonts w:ascii="Calibri" w:cs="Calibri" w:eastAsia="Calibri" w:hAnsi="Calibri"/>
        <w:color w:val="555555"/>
        <w:sz w:val="15"/>
        <w:szCs w:val="15"/>
      </w:rPr>
      <w:t xml:space="preserve">JSEA-PRO-MET-201-024  ·  Sampling During Start-Up, Shutdown and Upset Conditions  ·  Rev 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2026-08-09T12:17:56.406Z</dcterms:created>
  <dcterms:modified xsi:type="dcterms:W3CDTF">2026-08-09T12:17:56.406Z</dcterms:modified>
</cp:coreProperties>
</file>

<file path=docProps/custom.xml><?xml version="1.0" encoding="utf-8"?>
<Properties xmlns="http://schemas.openxmlformats.org/officeDocument/2006/custom-properties" xmlns:vt="http://schemas.openxmlformats.org/officeDocument/2006/docPropsVTypes"/>
</file>