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Extended and Diagnostic Leach Test</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JSEA-PRO-MET-205-008</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SWI-PRO-MET-205-008  Extended and Diagnostic Leach Test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HM-PRC-VXX-PRO209  Metallurgical Laboratory Chemical and Leach Testwork</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205  Met Lab - Chemical and Leach Testwork</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JSEA-PRO-MET-205-008 in HM-MMM-WHS-REG-JSEA-PRO-updated_10, tab JSEA_MET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extended and diagnostic leach test in 205  Met Lab - Chemical and Leach Testwork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Run an extended leach, and a diagnostic sequence, to find out where the unrecovered gold actually is.</w:t>
      </w:r>
    </w:p>
    <w:p>
      <w:pPr>
        <w:pStyle w:val="ListParagraph"/>
        <w:numPr>
          <w:ilvl w:val="0"/>
          <w:numId w:val="1"/>
        </w:numPr>
        <w:spacing w:after="60" w:line="245"/>
      </w:pPr>
      <w:r>
        <w:rPr>
          <w:rFonts w:ascii="Calibri" w:cs="Calibri" w:eastAsia="Calibri" w:hAnsi="Calibri"/>
          <w:sz w:val="17"/>
          <w:szCs w:val="17"/>
        </w:rPr>
        <w:t xml:space="preserve">A tail assay says how much gold was lost. A diagnostic leach says why, which is the only version that can be acted on.</w:t>
      </w:r>
    </w:p>
    <w:p>
      <w:pPr>
        <w:spacing w:after="60" w:before="0" w:line="245"/>
      </w:pPr>
      <w:r>
        <w:rPr>
          <w:rFonts w:ascii="Calibri" w:cs="Calibri" w:eastAsia="Calibri" w:hAnsi="Calibri"/>
          <w:sz w:val="17"/>
          <w:szCs w:val="17"/>
        </w:rPr>
        <w:t xml:space="preserve">It is read with work instruction SWI-PRO-MET-205-008, which gives the step-by-step method, and with HM-PRC-VXX-PRO209 Metallurgical Laboratory Chemical and Leach Testwork,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Run the extended leach first - the same charge as a bottle roll but for a longer period with cyanide and pH maintained throughout.</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Contact with sulphuric or hydrochloric acid - burn to skin or eyes</w:t>
            </w:r>
          </w:p>
          <w:p>
            <w:pPr>
              <w:spacing w:after="0" w:line="235"/>
            </w:pPr>
            <w:r>
              <w:rPr>
                <w:rFonts w:ascii="Calibri" w:cs="Calibri" w:eastAsia="Calibri" w:hAnsi="Calibri"/>
                <w:sz w:val="15"/>
                <w:szCs w:val="15"/>
              </w:rPr>
              <w:t xml:space="preserve">Cross-contamination from a container or cutter not cleaned between points</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Sample at intervals through the extension and plot extraction against time. If extraction is still climbing at the plant residence time, the problem is kinetics, not locking.</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For the diagnostic sequence, leach the residue in stages with progressively stronger reagents, assaying the residue after each stage.</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Hydrogen cyanide gas released at the open sample point</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Carry out every acid stage in the fume cupboard with the scrubber running.</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Contact with sulphuric or hydrochloric acid - burn to skin or eyes</w:t>
            </w:r>
          </w:p>
          <w:p>
            <w:pPr>
              <w:spacing w:after="0" w:line="235"/>
            </w:pPr>
            <w:r>
              <w:rPr>
                <w:rFonts w:ascii="Calibri" w:cs="Calibri" w:eastAsia="Calibri" w:hAnsi="Calibri"/>
                <w:sz w:val="15"/>
                <w:szCs w:val="15"/>
              </w:rPr>
              <w:t xml:space="preserve">Inhalation of acid fume or reagent vapour at the bench</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p>
            <w:pPr>
              <w:spacing w:after="0" w:line="235"/>
            </w:pPr>
            <w:r>
              <w:rPr>
                <w:rFonts w:ascii="Calibri" w:cs="Calibri" w:eastAsia="Calibri" w:hAnsi="Calibri"/>
                <w:sz w:val="15"/>
                <w:szCs w:val="15"/>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Neutralise and wash the residue between stages so carry-over does not corrupt the next stage.</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Contact with sulphuric or hydrochloric acid - burn to skin or eyes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Assay the solution and residue from every stage.</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Hydrogen cyanide gas released at the open sample point</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Attribute the gold to each mineral association from the stage in which it dissolved.</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Hydrogen cyanide gas released at the open sample point</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8.  Report the deportment, not just the total - which fraction is free, which is locked in sulphide, and which is in silicate.</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Contact with sulphuric or hydrochloric acid - burn to skin or eyes</w:t>
            </w:r>
          </w:p>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Points and equipment covered by this task:</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200"/>
        <w:gridCol w:w="11638"/>
      </w:tblGrid>
      <w:tr>
        <w:trPr>
          <w:tblHeader/>
        </w:trPr>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116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3200"/>
            <w:tcMar>
              <w:top w:type="dxa" w:w="55"/>
              <w:left w:type="dxa" w:w="85"/>
              <w:bottom w:type="dxa" w:w="55"/>
              <w:right w:type="dxa" w:w="85"/>
            </w:tcMar>
          </w:tcPr>
          <w:p>
            <w:pPr>
              <w:spacing w:after="0" w:line="235"/>
            </w:pPr>
            <w:r>
              <w:rPr>
                <w:rFonts w:ascii="Calibri" w:cs="Calibri" w:eastAsia="Calibri" w:hAnsi="Calibri"/>
                <w:sz w:val="16"/>
                <w:szCs w:val="16"/>
              </w:rPr>
              <w:t xml:space="preserve">Met lab bench</w:t>
            </w:r>
          </w:p>
        </w:tc>
        <w:tc>
          <w:tcPr>
            <w:tcW w:type="dxa" w:w="11638"/>
            <w:tcMar>
              <w:top w:type="dxa" w:w="55"/>
              <w:left w:type="dxa" w:w="85"/>
              <w:bottom w:type="dxa" w:w="55"/>
              <w:right w:type="dxa" w:w="85"/>
            </w:tcMar>
          </w:tcPr>
          <w:p>
            <w:pPr>
              <w:spacing w:after="0" w:line="235"/>
            </w:pPr>
            <w:r>
              <w:rPr>
                <w:rFonts w:ascii="Calibri" w:cs="Calibri" w:eastAsia="Calibri" w:hAnsi="Calibri"/>
                <w:sz w:val="16"/>
                <w:szCs w:val="16"/>
              </w:rPr>
              <w:t xml:space="preserve">Physical testwork bench and instrument</w:t>
            </w:r>
          </w:p>
        </w:tc>
      </w:tr>
    </w:tbl>
    <w:p>
      <w:pPr>
        <w:spacing w:after="60" w:before="0" w:line="245"/>
      </w:pPr>
    </w:p>
    <w:p>
      <w:pPr>
        <w:spacing w:after="60" w:before="0" w:line="245"/>
      </w:pPr>
      <w:r>
        <w:rPr>
          <w:rFonts w:ascii="Calibri" w:cs="Calibri" w:eastAsia="Calibri" w:hAnsi="Calibri"/>
          <w:sz w:val="17"/>
          <w:szCs w:val="17"/>
        </w:rPr>
        <w:t xml:space="preserve">Frequency: On tail investigation and on each new ore type.</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Run the extended leach first - the same charge as a bottle roll but for a longer period with cyanide and pH maintained throughout.</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Sample at intervals through the extension and plot extraction against time. If extraction is still climbing at the plant residence time, the problem is kinetics, not locking.</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For the diagnostic sequence, leach the residue in stages with progressively stronger reagents, assaying the residue after each stage.</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Carry out every acid stage in the fume cupboard with the scrubber running.</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Neutralise and wash the residue between stages so carry-over does not corrupt the next stage.</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Assay the solution and residue from every stage.</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Attribute the gold to each mineral association from the stage in which it dissolved.</w:t>
      </w:r>
    </w:p>
    <w:p>
      <w:pPr>
        <w:ind w:left="280"/>
        <w:spacing w:after="50" w:before="0" w:line="245"/>
      </w:pPr>
      <w:r>
        <w:rPr>
          <w:rFonts w:ascii="Calibri" w:cs="Calibri" w:eastAsia="Calibri" w:hAnsi="Calibri"/>
          <w:b/>
          <w:bCs/>
          <w:sz w:val="17"/>
          <w:szCs w:val="17"/>
        </w:rPr>
        <w:t xml:space="preserve">8.</w:t>
      </w:r>
      <w:r>
        <w:rPr>
          <w:rFonts w:ascii="Calibri" w:cs="Calibri" w:eastAsia="Calibri" w:hAnsi="Calibri"/>
          <w:sz w:val="17"/>
          <w:szCs w:val="17"/>
        </w:rPr>
        <w:t xml:space="preserve">  Report the deportment, not just the total - which fraction is free, which is locked in sulphide, and which is in silicate.</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Bottle roller</w:t>
      </w:r>
    </w:p>
    <w:p>
      <w:pPr>
        <w:pStyle w:val="ListParagraph"/>
        <w:numPr>
          <w:ilvl w:val="0"/>
          <w:numId w:val="1"/>
        </w:numPr>
        <w:spacing w:after="60" w:line="245"/>
      </w:pPr>
      <w:r>
        <w:rPr>
          <w:rFonts w:ascii="Calibri" w:cs="Calibri" w:eastAsia="Calibri" w:hAnsi="Calibri"/>
          <w:sz w:val="17"/>
          <w:szCs w:val="17"/>
        </w:rPr>
        <w:t xml:space="preserve">Bottles</w:t>
      </w:r>
    </w:p>
    <w:p>
      <w:pPr>
        <w:pStyle w:val="ListParagraph"/>
        <w:numPr>
          <w:ilvl w:val="0"/>
          <w:numId w:val="1"/>
        </w:numPr>
        <w:spacing w:after="60" w:line="245"/>
      </w:pPr>
      <w:r>
        <w:rPr>
          <w:rFonts w:ascii="Calibri" w:cs="Calibri" w:eastAsia="Calibri" w:hAnsi="Calibri"/>
          <w:sz w:val="17"/>
          <w:szCs w:val="17"/>
        </w:rPr>
        <w:t xml:space="preserve">Leachwell reagent set</w:t>
      </w:r>
    </w:p>
    <w:p>
      <w:pPr>
        <w:pStyle w:val="ListParagraph"/>
        <w:numPr>
          <w:ilvl w:val="0"/>
          <w:numId w:val="1"/>
        </w:numPr>
        <w:spacing w:after="60" w:line="245"/>
      </w:pPr>
      <w:r>
        <w:rPr>
          <w:rFonts w:ascii="Calibri" w:cs="Calibri" w:eastAsia="Calibri" w:hAnsi="Calibri"/>
          <w:sz w:val="17"/>
          <w:szCs w:val="17"/>
        </w:rPr>
        <w:t xml:space="preserve">Acids for the diagnostic sequence</w:t>
      </w:r>
    </w:p>
    <w:p>
      <w:pPr>
        <w:pStyle w:val="ListParagraph"/>
        <w:numPr>
          <w:ilvl w:val="0"/>
          <w:numId w:val="1"/>
        </w:numPr>
        <w:spacing w:after="60" w:line="245"/>
      </w:pPr>
      <w:r>
        <w:rPr>
          <w:rFonts w:ascii="Calibri" w:cs="Calibri" w:eastAsia="Calibri" w:hAnsi="Calibri"/>
          <w:sz w:val="17"/>
          <w:szCs w:val="17"/>
        </w:rPr>
        <w:t xml:space="preserve">Fume cupboard</w:t>
      </w:r>
    </w:p>
    <w:p>
      <w:pPr>
        <w:pStyle w:val="ListParagraph"/>
        <w:numPr>
          <w:ilvl w:val="0"/>
          <w:numId w:val="1"/>
        </w:numPr>
        <w:spacing w:after="60" w:line="245"/>
      </w:pPr>
      <w:r>
        <w:rPr>
          <w:rFonts w:ascii="Calibri" w:cs="Calibri" w:eastAsia="Calibri" w:hAnsi="Calibri"/>
          <w:sz w:val="17"/>
          <w:szCs w:val="17"/>
        </w:rPr>
        <w:t xml:space="preserve">Filter apparatus</w:t>
      </w:r>
    </w:p>
    <w:p>
      <w:pPr>
        <w:pStyle w:val="ListParagraph"/>
        <w:numPr>
          <w:ilvl w:val="0"/>
          <w:numId w:val="1"/>
        </w:numPr>
        <w:spacing w:after="60" w:line="245"/>
      </w:pPr>
      <w:r>
        <w:rPr>
          <w:rFonts w:ascii="Calibri" w:cs="Calibri" w:eastAsia="Calibri" w:hAnsi="Calibri"/>
          <w:sz w:val="17"/>
          <w:szCs w:val="17"/>
        </w:rPr>
        <w:t xml:space="preserve">Balance</w:t>
      </w:r>
    </w:p>
    <w:p>
      <w:pPr>
        <w:pStyle w:val="ListParagraph"/>
        <w:numPr>
          <w:ilvl w:val="0"/>
          <w:numId w:val="1"/>
        </w:numPr>
        <w:spacing w:after="60" w:line="245"/>
      </w:pPr>
      <w:r>
        <w:rPr>
          <w:rFonts w:ascii="Calibri" w:cs="Calibri" w:eastAsia="Calibri" w:hAnsi="Calibri"/>
          <w:sz w:val="17"/>
          <w:szCs w:val="17"/>
        </w:rPr>
        <w:t xml:space="preserve">pH meter</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SWI-PRO-MET-205-008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SWI-PRO-MET-205-008.</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KBK-MIR-MP-PRO-OPE-SOP-0011 Extended Leaching Untuk Leach dan CIL Tail</w:t>
      </w:r>
    </w:p>
    <w:p>
      <w:pPr>
        <w:pStyle w:val="ListParagraph"/>
        <w:numPr>
          <w:ilvl w:val="0"/>
          <w:numId w:val="1"/>
        </w:numPr>
        <w:spacing w:after="60" w:line="245"/>
      </w:pPr>
      <w:r>
        <w:rPr>
          <w:rFonts w:ascii="Calibri" w:cs="Calibri" w:eastAsia="Calibri" w:hAnsi="Calibri"/>
          <w:sz w:val="17"/>
          <w:szCs w:val="17"/>
        </w:rPr>
        <w:t xml:space="preserve">KBK-MIR-MP-PRO-MET-SOP-0038 Uji Tail Diagnostik Menggunakan Leachwell, received 11 Aug 2026</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JSEA-PRO-MET-205-008</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JSEA-PRO-MET-205-008  ·  Extended and Diagnostic Leach Test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