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Automatic Titrator Operation and Method Set-Up</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SWI-PRO-MET-205-018  Automatic Titrator Operation and Method Set-Up</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JSEA-PRO-MET-205-018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automatic titrator operation and method set-up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up and run the Hanna HI902C automatic titrator with the methods the plant needs.</w:t>
      </w:r>
    </w:p>
    <w:p>
      <w:pPr>
        <w:pStyle w:val="ListParagraph"/>
        <w:numPr>
          <w:ilvl w:val="0"/>
          <w:numId w:val="1"/>
        </w:numPr>
        <w:spacing w:after="60" w:line="245"/>
      </w:pPr>
      <w:r>
        <w:rPr>
          <w:rFonts w:ascii="Calibri" w:cs="Calibri" w:eastAsia="Calibri" w:hAnsi="Calibri"/>
          <w:sz w:val="17"/>
          <w:szCs w:val="17"/>
        </w:rPr>
        <w:t xml:space="preserve">The titrator replaces manual titration for routine work. A wrongly configured method produces confident wrong answers all shift.</w:t>
      </w:r>
    </w:p>
    <w:p>
      <w:pPr>
        <w:spacing w:after="60" w:before="0" w:line="245"/>
      </w:pPr>
      <w:r>
        <w:rPr>
          <w:rFonts w:ascii="Calibri" w:cs="Calibri" w:eastAsia="Calibri" w:hAnsi="Calibri"/>
          <w:sz w:val="17"/>
          <w:szCs w:val="17"/>
        </w:rPr>
        <w:t xml:space="preserve">It is read with work instruction SWI-PRO-MET-205-018,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correct electrode or ISE is fitted for the determination and that it is conditioned.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Load the titrant and prime the burette, expelling all air.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Enter the method parameters from the manual method being ported - aliquot, titrant concentration, endpoint criterion, stirring and dosing rate.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Run the method against a known standard first. Do not run samples until the standard reads correctly.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Compare the titrator result against a manual titration on the same sample, in duplicate.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Contact with sodium hydroxide solution - burn to skin or eyes</w:t>
            </w:r>
          </w:p>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Where the two disagree beyond tolerance, correct the method - do not adjust the result.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Save the method under a controlled name and version and record it in the method register.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Re-verify against a manual titration weekly and after any electrode change.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Contact with sodium hydroxide solution - burn to skin or eyes</w:t>
            </w:r>
          </w:p>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At set-up, and whenever a method is added or changed.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correct electrode or ISE is fitted for the determination and that it is conditioned.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Load the titrant and prime the burette, expelling all air.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Enter the method parameters from the manual method being ported - aliquot, titrant concentration, endpoint criterion, stirring and dosing rate.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Run the method against a known standard first. Do not run samples until the standard reads correctly.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Compare the titrator result against a manual titration on the same sample, in duplicate.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the two disagree beyond tolerance, correct the method - do not adjust the result.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Save the method under a controlled name and version and record it in the method register.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Re-verify against a manual titration weekly and after any electrode change.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Hanna HI902C pH/ORP/ISE titrator</w:t>
      </w:r>
    </w:p>
    <w:p>
      <w:pPr>
        <w:pStyle w:val="ListParagraph"/>
        <w:numPr>
          <w:ilvl w:val="0"/>
          <w:numId w:val="1"/>
        </w:numPr>
        <w:spacing w:after="60" w:line="245"/>
      </w:pPr>
      <w:r>
        <w:rPr>
          <w:rFonts w:ascii="Calibri" w:cs="Calibri" w:eastAsia="Calibri" w:hAnsi="Calibri"/>
          <w:sz w:val="17"/>
          <w:szCs w:val="17"/>
        </w:rPr>
        <w:t xml:space="preserve">Electrodes and ISE probes</w:t>
      </w:r>
    </w:p>
    <w:p>
      <w:pPr>
        <w:pStyle w:val="ListParagraph"/>
        <w:numPr>
          <w:ilvl w:val="0"/>
          <w:numId w:val="1"/>
        </w:numPr>
        <w:spacing w:after="60" w:line="245"/>
      </w:pPr>
      <w:r>
        <w:rPr>
          <w:rFonts w:ascii="Calibri" w:cs="Calibri" w:eastAsia="Calibri" w:hAnsi="Calibri"/>
          <w:sz w:val="17"/>
          <w:szCs w:val="17"/>
        </w:rPr>
        <w:t xml:space="preserve">Standard solutions</w:t>
      </w:r>
    </w:p>
    <w:p>
      <w:pPr>
        <w:pStyle w:val="ListParagraph"/>
        <w:numPr>
          <w:ilvl w:val="0"/>
          <w:numId w:val="1"/>
        </w:numPr>
        <w:spacing w:after="60" w:line="245"/>
      </w:pPr>
      <w:r>
        <w:rPr>
          <w:rFonts w:ascii="Calibri" w:cs="Calibri" w:eastAsia="Calibri" w:hAnsi="Calibri"/>
          <w:sz w:val="17"/>
          <w:szCs w:val="17"/>
        </w:rPr>
        <w:t xml:space="preserve">Titrant reservoirs</w:t>
      </w:r>
    </w:p>
    <w:p>
      <w:pPr>
        <w:pStyle w:val="ListParagraph"/>
        <w:numPr>
          <w:ilvl w:val="0"/>
          <w:numId w:val="1"/>
        </w:numPr>
        <w:spacing w:after="60" w:line="245"/>
      </w:pPr>
      <w:r>
        <w:rPr>
          <w:rFonts w:ascii="Calibri" w:cs="Calibri" w:eastAsia="Calibri" w:hAnsi="Calibri"/>
          <w:sz w:val="17"/>
          <w:szCs w:val="17"/>
        </w:rPr>
        <w:t xml:space="preserve">Beakers and stirrers</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SWI-PRO-MET-205-018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SWI-PRO-MET-205-018.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Hanna HI902C automatic titrator with ISE</w:t>
      </w:r>
    </w:p>
    <w:p>
      <w:pPr>
        <w:pStyle w:val="ListParagraph"/>
        <w:numPr>
          <w:ilvl w:val="0"/>
          <w:numId w:val="1"/>
        </w:numPr>
        <w:spacing w:after="60" w:line="245"/>
      </w:pPr>
      <w:r>
        <w:rPr>
          <w:rFonts w:ascii="Calibri" w:cs="Calibri" w:eastAsia="Calibri" w:hAnsi="Calibri"/>
          <w:sz w:val="17"/>
          <w:szCs w:val="17"/>
        </w:rPr>
        <w:t xml:space="preserve">KBK-MIR-MP-PRO-MET-SOP-0025, -0037, -0039, -0040, -0041, -0042 and -0043 - the seven titration methods to port, all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JSEA-PRO-MET-205-018  ·  Automatic Titrator Operation and Method Set-Up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