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Loaded and Barren Resin Sampling at Screens and Hoppers (041 / 051 / 071 / 081 Resin circuits)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HM-MMM-WHS-FRM-031-R03-JSEA-PRO-MET-201-012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Silver nitrate (AgNO3) titrant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Working at height competency where the task requires it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Confirm with the control room that a resin transfer is in progress and which direction it is running.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Sample the screen oversize as the resin discharges, taking increments across the whole transfer rather than one grab.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Fall from a tank top, launder platform, column platform or access ladder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platforms, stairways and handrails used in preference to any other access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Harness and fall arrest where no fixed platform exists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Three points of contact on ladders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sampling at height alone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containers carried in a bag or hoisted, not in the hand on a ladder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Wash the resin free of slurry over the 0.9 mm sieve.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Slip, trip or fall on wet or slurry-covered walkways around sample points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Spillage cleaned up immediately and the point left clean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Walkways kept clear of hoses, buckets and containers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boots with sound tread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damaged or missing grating before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Bottle, label with the transfer number and direction, and submit to the laboratory.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Record transfer number, direction, volume and time against the sample.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JSEA-PRO-MET-201-012 Loaded and Barren Resin Sampling at Screens and Hoppers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