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Prill Weighing, Assay Calculation and Reporting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HM-PRC-VXX-PRO217  Bullion Assay and Custody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306  Bullion Assay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JSEA-PRO-LAB-306-004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prill weighing, assay calculation and reporting in 306  Bullion Assay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Weigh the prill, calculate the assay and report it.</w:t>
      </w:r>
    </w:p>
    <w:p>
      <w:pPr>
        <w:spacing w:after="60" w:before="0" w:line="245"/>
      </w:pPr>
      <w:r>
        <w:rPr>
          <w:rFonts w:ascii="Calibri" w:cs="Calibri" w:eastAsia="Calibri" w:hAnsi="Calibri"/>
          <w:sz w:val="17"/>
          <w:szCs w:val="17"/>
        </w:rPr>
        <w:t xml:space="preserve">It is read with HM-PRC-VXX-PRO217 Bullion Assay and Custody,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Weigh the prill on the verified micro balance and record the exact mass.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Calculate the assay from the prill mass and the sample mass taken, applying the method's correction factors.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Apply the silver correction where the method requires it - a doré assay reported without it overstates gold.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Have the calculation checked by a second person before it is released. A bullion assay is a settlement number.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Compare against the previous bar from the same pour. A step change is investigated before it is reported.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Reconcile the batch - prills recovered against samples charged.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the result in the custody register and release it by the controlled route only.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bullion sample.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Weigh the prill on the verified micro balance and record the exact mass.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Calculate the assay from the prill mass and the sample mass taken, applying the method's correction factors.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Apply the silver correction where the method requires it - a doré assay reported without it overstates gold.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Have the calculation checked by a second person before it is released. A bullion assay is a settlement number.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Compare against the previous bar from the same pour. A step change is investigated before it is reported.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Reconcile the batch - prills recovered against samples charged.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result in the custody register and release it by the controlled route only.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Micro balance BM-22</w:t>
      </w:r>
    </w:p>
    <w:p>
      <w:pPr>
        <w:pStyle w:val="ListParagraph"/>
        <w:numPr>
          <w:ilvl w:val="0"/>
          <w:numId w:val="1"/>
        </w:numPr>
        <w:spacing w:after="60" w:line="245"/>
      </w:pPr>
      <w:r>
        <w:rPr>
          <w:rFonts w:ascii="Calibri" w:cs="Calibri" w:eastAsia="Calibri" w:hAnsi="Calibri"/>
          <w:sz w:val="17"/>
          <w:szCs w:val="17"/>
        </w:rPr>
        <w:t xml:space="preserve">Calculation sheet or system</w:t>
      </w:r>
    </w:p>
    <w:p>
      <w:pPr>
        <w:pStyle w:val="ListParagraph"/>
        <w:numPr>
          <w:ilvl w:val="0"/>
          <w:numId w:val="1"/>
        </w:numPr>
        <w:spacing w:after="60" w:line="245"/>
      </w:pPr>
      <w:r>
        <w:rPr>
          <w:rFonts w:ascii="Calibri" w:cs="Calibri" w:eastAsia="Calibri" w:hAnsi="Calibri"/>
          <w:sz w:val="17"/>
          <w:szCs w:val="17"/>
        </w:rPr>
        <w:t xml:space="preserve">Batch and custody records</w:t>
      </w:r>
    </w:p>
    <w:p>
      <w:pPr>
        <w:pStyle w:val="ListParagraph"/>
        <w:numPr>
          <w:ilvl w:val="0"/>
          <w:numId w:val="1"/>
        </w:numPr>
        <w:spacing w:after="60" w:line="245"/>
      </w:pPr>
      <w:r>
        <w:rPr>
          <w:rFonts w:ascii="Calibri" w:cs="Calibri" w:eastAsia="Calibri" w:hAnsi="Calibri"/>
          <w:sz w:val="17"/>
          <w:szCs w:val="17"/>
        </w:rPr>
        <w:t xml:space="preserve">Second checker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prill weighing or bullion assay calculation method held</w:t>
      </w:r>
    </w:p>
    <w:p>
      <w:pPr>
        <w:pStyle w:val="ListParagraph"/>
        <w:numPr>
          <w:ilvl w:val="0"/>
          <w:numId w:val="1"/>
        </w:numPr>
        <w:spacing w:after="60" w:line="245"/>
      </w:pPr>
      <w:r>
        <w:rPr>
          <w:rFonts w:ascii="Calibri" w:cs="Calibri" w:eastAsia="Calibri" w:hAnsi="Calibri"/>
          <w:sz w:val="17"/>
          <w:szCs w:val="17"/>
        </w:rPr>
        <w:t xml:space="preserve">Heritage register line JSEA-PRO-LAB-306-004,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JSEA-PRO-LAB-306-004  ·  Prill Weighing, Assay Calculation and Reporting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