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Hot Work in the Bullion Assay Area - Furnace, Tongs, Blocks and PPE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SWI-PRO-LAB-306-006  Hot Work in the Bullion Assay Area - Furnace, Tongs, Blocks and PPE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hot work in the bullion assay area - furnace, tongs, blocks and ppe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Carry out hot work safely in the bullion assay area.</w:t>
      </w:r>
    </w:p>
    <w:p>
      <w:pPr>
        <w:pStyle w:val="ListParagraph"/>
        <w:numPr>
          <w:ilvl w:val="0"/>
          <w:numId w:val="1"/>
        </w:numPr>
        <w:spacing w:after="60" w:line="245"/>
      </w:pPr>
      <w:r>
        <w:rPr>
          <w:rFonts w:ascii="Calibri" w:cs="Calibri" w:eastAsia="Calibri" w:hAnsi="Calibri"/>
          <w:sz w:val="17"/>
          <w:szCs w:val="17"/>
        </w:rPr>
        <w:t xml:space="preserve">The bullion area combines a furnace at temperature, molten metal, lead fume and gold security in one small controlled room.</w:t>
      </w:r>
    </w:p>
    <w:p>
      <w:pPr>
        <w:spacing w:after="60" w:before="0" w:line="245"/>
      </w:pPr>
      <w:r>
        <w:rPr>
          <w:rFonts w:ascii="Calibri" w:cs="Calibri" w:eastAsia="Calibri" w:hAnsi="Calibri"/>
          <w:sz w:val="17"/>
          <w:szCs w:val="17"/>
        </w:rPr>
        <w:t xml:space="preserve">It is read with work instruction SWI-PRO-LAB-306-006, which gives the step-by-step method, and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extraction over the furnace is running before the door is opened. Cupellation drives off lead fume.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Wear the full hot work set every time - face shield, heat-resistant gloves, apron and spats, sleeves down. No synthetic clothing, which melts onto skin.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Clear the bench and the route to the heat mat before opening the furnace. Never carry hot material over an obstacle.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Use long tongs sized for the furnace. Short tongs put the hand in the door.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Never put your face or body in front of an open furnace door at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Set hot items on a heat mat only. Never on a cold bench, a scale or anything flammable.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Keep water away from the furnace and from any molten material. Water on molten metal explodes.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Allow full cooling before handling or before any material goes near the balance.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Confirm the extinguisher and burn kit are present and in date before starting, and confirm someone else knows hot work is in progress.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furnace operation.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extraction over the furnace is running before the door is opened. Cupellation drives off lead fume.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Wear the full hot work set every time - face shield, heat-resistant gloves, apron and spats, sleeves down. No synthetic clothing, which melts onto skin.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Clear the bench and the route to the heat mat before opening the furnace. Never carry hot material over an obstacle.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Use long tongs sized for the furnace. Short tongs put the hand in the door.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Never put your face or body in front of an open furnace door at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Set hot items on a heat mat only. Never on a cold bench, a scale or anything flammable.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Keep water away from the furnace and from any molten material. Water on molten metal explodes.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Allow full cooling before handling or before any material goes near the balance.</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Confirm the extinguisher and burn kit are present and in date before starting, and confirm someone else knows hot work is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Muffle furnace SF-3-SD</w:t>
      </w:r>
    </w:p>
    <w:p>
      <w:pPr>
        <w:pStyle w:val="ListParagraph"/>
        <w:numPr>
          <w:ilvl w:val="0"/>
          <w:numId w:val="1"/>
        </w:numPr>
        <w:spacing w:after="60" w:line="245"/>
      </w:pPr>
      <w:r>
        <w:rPr>
          <w:rFonts w:ascii="Calibri" w:cs="Calibri" w:eastAsia="Calibri" w:hAnsi="Calibri"/>
          <w:sz w:val="17"/>
          <w:szCs w:val="17"/>
        </w:rPr>
        <w:t xml:space="preserve">Long tongs</w:t>
      </w:r>
    </w:p>
    <w:p>
      <w:pPr>
        <w:pStyle w:val="ListParagraph"/>
        <w:numPr>
          <w:ilvl w:val="0"/>
          <w:numId w:val="1"/>
        </w:numPr>
        <w:spacing w:after="60" w:line="245"/>
      </w:pPr>
      <w:r>
        <w:rPr>
          <w:rFonts w:ascii="Calibri" w:cs="Calibri" w:eastAsia="Calibri" w:hAnsi="Calibri"/>
          <w:sz w:val="17"/>
          <w:szCs w:val="17"/>
        </w:rPr>
        <w:t xml:space="preserve">Heat-resistant gloves, apron and spats</w:t>
      </w:r>
    </w:p>
    <w:p>
      <w:pPr>
        <w:pStyle w:val="ListParagraph"/>
        <w:numPr>
          <w:ilvl w:val="0"/>
          <w:numId w:val="1"/>
        </w:numPr>
        <w:spacing w:after="60" w:line="245"/>
      </w:pPr>
      <w:r>
        <w:rPr>
          <w:rFonts w:ascii="Calibri" w:cs="Calibri" w:eastAsia="Calibri" w:hAnsi="Calibri"/>
          <w:sz w:val="17"/>
          <w:szCs w:val="17"/>
        </w:rPr>
        <w:t xml:space="preserve">Full face shield</w:t>
      </w:r>
    </w:p>
    <w:p>
      <w:pPr>
        <w:pStyle w:val="ListParagraph"/>
        <w:numPr>
          <w:ilvl w:val="0"/>
          <w:numId w:val="1"/>
        </w:numPr>
        <w:spacing w:after="60" w:line="245"/>
      </w:pPr>
      <w:r>
        <w:rPr>
          <w:rFonts w:ascii="Calibri" w:cs="Calibri" w:eastAsia="Calibri" w:hAnsi="Calibri"/>
          <w:sz w:val="17"/>
          <w:szCs w:val="17"/>
        </w:rPr>
        <w:t xml:space="preserve">Heat mats</w:t>
      </w:r>
    </w:p>
    <w:p>
      <w:pPr>
        <w:pStyle w:val="ListParagraph"/>
        <w:numPr>
          <w:ilvl w:val="0"/>
          <w:numId w:val="1"/>
        </w:numPr>
        <w:spacing w:after="60" w:line="245"/>
      </w:pPr>
      <w:r>
        <w:rPr>
          <w:rFonts w:ascii="Calibri" w:cs="Calibri" w:eastAsia="Calibri" w:hAnsi="Calibri"/>
          <w:sz w:val="17"/>
          <w:szCs w:val="17"/>
        </w:rPr>
        <w:t xml:space="preserve">Extraction</w:t>
      </w:r>
    </w:p>
    <w:p>
      <w:pPr>
        <w:pStyle w:val="ListParagraph"/>
        <w:numPr>
          <w:ilvl w:val="0"/>
          <w:numId w:val="1"/>
        </w:numPr>
        <w:spacing w:after="60" w:line="245"/>
      </w:pPr>
      <w:r>
        <w:rPr>
          <w:rFonts w:ascii="Calibri" w:cs="Calibri" w:eastAsia="Calibri" w:hAnsi="Calibri"/>
          <w:sz w:val="17"/>
          <w:szCs w:val="17"/>
        </w:rPr>
        <w:t xml:space="preserve">Fire extinguisher</w:t>
      </w:r>
    </w:p>
    <w:p>
      <w:pPr>
        <w:pStyle w:val="ListParagraph"/>
        <w:numPr>
          <w:ilvl w:val="0"/>
          <w:numId w:val="1"/>
        </w:numPr>
        <w:spacing w:after="60" w:line="245"/>
      </w:pPr>
      <w:r>
        <w:rPr>
          <w:rFonts w:ascii="Calibri" w:cs="Calibri" w:eastAsia="Calibri" w:hAnsi="Calibri"/>
          <w:sz w:val="17"/>
          <w:szCs w:val="17"/>
        </w:rPr>
        <w:t xml:space="preserve">First aid burn kit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SWI-PRO-LAB-306-006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SWI-PRO-LAB-306-006.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hot work procedure held for the bullion assay area</w:t>
      </w:r>
    </w:p>
    <w:p>
      <w:pPr>
        <w:pStyle w:val="ListParagraph"/>
        <w:numPr>
          <w:ilvl w:val="0"/>
          <w:numId w:val="1"/>
        </w:numPr>
        <w:spacing w:after="60" w:line="245"/>
      </w:pPr>
      <w:r>
        <w:rPr>
          <w:rFonts w:ascii="Calibri" w:cs="Calibri" w:eastAsia="Calibri" w:hAnsi="Calibri"/>
          <w:sz w:val="17"/>
          <w:szCs w:val="17"/>
        </w:rPr>
        <w:t xml:space="preserve">Heritage register line JSEA-PRO-LAB-306-006,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JSEA-PRO-LAB-306-006  ·  Hot Work in the Bullion Assay Area - Furnace, Tongs, Blocks and PPE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