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Receipt, Registration and Chain of Custody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handover sheet - every sample listed is present and every sample present is listed.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and record any sample that is unlabelled, illegible, leaking, or clearly the wrong material.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Register each sample against its point, date, time, shift and the analyses requested.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Assign a laboratory number and mark it on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the sample where the method requires a receipt mass,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Sign the handover and return a copy to the deliverer. A handover without a signature is not a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Move the samples to the sorting area or to storage for their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JSEA-PRO-LAB-301-001 Sample Receipt, Registration and Chain of Custody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