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AAS Calibration, Standardisation and Drift Check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HM-MMM-WHS-FRM-031-R03-JSEA-PRO-LAB-303-004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or take out calibration standards that are in date and matrix-matched.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Run the blank first and confirm it reads within its acceptance limit. A high blank means contamination somewhere upstream, not a calibration problem.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Calibrate across the working range with at least the number of points the method requires.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Confirm the calibration correlation and the slope against the acceptance criteria. Record both.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the slope against the previous session. A steadily falling slope is a lamp or nebuliser problem developing.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Run a drift check standard at the interval the method sets.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Where drift exceeds tolerance, recalibrate and re-read every sample back to the last good check. Do not correct results arithmetically.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every calibration and drift check in the log against the instrument.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JSEA-PRO-LAB-303-004 AAS Calibration, Standardisation and Drift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