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Sample Point Access, Isolation, Flushing and Housekeeping (201 Plant Sampling)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HM-MMM-WHS-FRM-031-R03-JSEA-PRO-MET-201-023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Approach the point from upwind with the personal gas monitor on and reading clean.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Look at the point before touching it. A weeping fitting, a cracked hose or a missing handle is reported, not worked around.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Confirm the discharge path is clear and that you can see where the sample will go.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Position the container FIRST, then open the valve slowly. Never open a valve and then reach for the container.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Flush the line for the stated period and discharge the flush to drain, not to the walkway.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Collect the sample with the body out of the spray path.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Close the valve fully and confirm the point is not weeping.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Where a point is blocked, do NOT rod it under pressure. Isolate, drain, and report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9. Wash down the point and the walkway. Recover any spilled slurry to the drain, not to the ground.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Working alone in a cyanide area where a collapse would not be seen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Cyanide-area sampling is not done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at the start and end of every round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Radio check-in at the interval set by the Shift Supervisor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10. Leave nothing at the point - no buckets, no hoses across the walkway, no containers on the grating.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JSEA-PRO-MET-201-023 Sample Point Access, Isolation, Flushing and Housekeeping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