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Reagent Consumption Tracking and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Lime / lime slurry; Sodium chloride (NaCl) brine; Flocculant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delivery against the docket - reagent, mass or volume, batch,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dosing totals for the period from the control system, and the tank levels at the start and end.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Calculate consumption from stock movement and cross-check it against the dosing totals. The two should agree; where they do not, one of the instruments is wrong or reagent is going somewhere it should not.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Express consumption per tonne of ore treated and compare against the design rate in HM-PP-006B.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Investigate any reagent running materially above design before reporting it. Cyanide above design is a cost, an environmental exposure and usually a process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Carry out a physical stocktake at the monthly close and reconcile against the calculated stock.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with the monthly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JSEA-PRO-MET-202-007 Reagent Consumption Tracking and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