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Elution and Electrowinning Batch Performance Assessment (203  Plant Surveys)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HM-MMM-WHS-FRM-031-R03-JSEA-PRO-MET-203-008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Caustic soda (NaOH)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Take the batch record - strip temperature, flow, caustic and cyanide strength, cycle time.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Take loaded carbon and barren carbon assays for the batch.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Take eluate assay through the strip, and electrowinning feed and barren electrolyte assays.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Mercury vapour in the gold room, elution and retort areas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Area ventilation confirmed running before entry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Mercury vapour monitoring where the site procedure requires 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eating, drinking or smoking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Hands washed before leaving the area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Calculate strip efficiency from loaded and barren carbon loading.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Calculate electrowinning efficiency from feed and barren electrolyte.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Mercury vapour in the gold room, elution and retort areas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Area ventilation confirmed running before entry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Mercury vapour monitoring where the site procedure requires 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eating, drinking or smoking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Hands washed before leaving the area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Compare against the design strip conditions in the Applied Heat manual and against the previous batches.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Where strip efficiency is falling, check the strip conditions before blaming the carbon - temperature and eluant strength are the usual causes.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Report the batch performance with the monthly close.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JSEA-PRO-MET-203-008 Elution and Electrowinning Batch Performance Assessment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