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Carbon Particle Size Distribution and Fines Determination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HM-MMM-WHS-FRM-031-R03-JSEA-PRO-MET-204-014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Wash the carbon sample free of slurry and drain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Dry to constant mass at the method temperature. Do not overheat - carbon degrades.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Screen through the carbon sieve set for the standard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Weigh each fraction and calculate the distribution.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Report the fines fraction below the retention screen aperture separately - that is the fraction that will be lost.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Trend the fines fraction against the regeneration cycles and against the carbon loss accounting.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JSEA-PRO-MET-204-014 Carbon Particle Size Distribution and Fines Determination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