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Drying Oven and Muffle Furnace Operation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HM-MMM-WHS-FRM-031-R03-JSEA-PRO-MET-206-010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set temperature against the method before loading. A drying oven set to an ashing temperature destroys the sample and can start a fire.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Do not put volatile or flammable material in a drying oven.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Load trays so air can circulate. An overloaded oven does not reach constant mass in the stated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Use long tongs and heat-resistant gloves for everything going in or out. Set hot items on a heat mat, never on the bench.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Cool samples in the desiccator before weighing, not on the open bench.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For the ashing and muffle furnaces, confirm the extraction is running before the door is opened.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Never open a muffle furnace at temperature with your face in front of the door.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oven or furnace identity, set temperature and period against every batch, and log the daily temperature check.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JSEA-PRO-MET-206-010 Drying Oven and Muffle Furnace Operation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