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HCN Gas Alarm Response - Laboratory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SWI-PRO-LAB-305-006  HCN Gas Alarm Response - Laboratory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hcn gas alarm response - laboratory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Respond to an HCN gas alarm in the laboratory.</w:t>
      </w:r>
    </w:p>
    <w:p>
      <w:pPr>
        <w:pStyle w:val="ListParagraph"/>
        <w:numPr>
          <w:ilvl w:val="0"/>
          <w:numId w:val="1"/>
        </w:numPr>
        <w:spacing w:after="60" w:line="245"/>
      </w:pPr>
      <w:r>
        <w:rPr>
          <w:rFonts w:ascii="Calibri" w:cs="Calibri" w:eastAsia="Calibri" w:hAnsi="Calibri"/>
          <w:sz w:val="17"/>
          <w:szCs w:val="17"/>
        </w:rPr>
        <w:t xml:space="preserve">The laboratory is a small enclosed room holding both cyanide and acid. An HCN release here reaches a dangerous concentration in seconds.</w:t>
      </w:r>
    </w:p>
    <w:p>
      <w:pPr>
        <w:spacing w:after="60" w:before="0" w:line="245"/>
      </w:pPr>
      <w:r>
        <w:rPr>
          <w:rFonts w:ascii="Calibri" w:cs="Calibri" w:eastAsia="Calibri" w:hAnsi="Calibri"/>
          <w:sz w:val="17"/>
          <w:szCs w:val="17"/>
        </w:rPr>
        <w:t xml:space="preserve">It is read with work instruction SWI-PRO-LAB-305-006,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On any personal monitor alarm: stop, hold your breath, and leave the room immediately by the nearest safe route.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Do NOT stop to make anything safe, cap anything, or collect anything.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Close the door behind you.</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Raise the alarm and report your location and what you were working 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Account for everyone who was in the laboratory.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Do not re-enter for any reason, including to help someone, without breathing protection and a second person. Rescuers are the most common secondary casualties in a cyanide event.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Get the cyanide antidote kit and a trained first aider to the muster point.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Do not re-enter until the area is confirmed clear, the cause is understood and the Laboratory Supervisor releases the room.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On every alarm;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On any personal monitor alarm: stop, hold your breath, and leave the room immediately by the nearest safe route.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Do NOT stop to make anything safe, cap anything, or collect anything.</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Close the door behind you.</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Raise the alarm and report your location and what you were working 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Account for everyone who was in the laboratory.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Do not re-enter for any reason, including to help someone, without breathing protection and a second person. Rescuers are the most common secondary casualties in a cyanide event.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Get the cyanide antidote kit and a trained first aider to the muster point.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Do not re-enter until the area is confirmed clear, the cause is understood and the Laboratory Supervisor releases the room.</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ListParagraph"/>
        <w:numPr>
          <w:ilvl w:val="0"/>
          <w:numId w:val="1"/>
        </w:numPr>
        <w:spacing w:after="60" w:line="245"/>
      </w:pPr>
      <w:r>
        <w:rPr>
          <w:rFonts w:ascii="Calibri" w:cs="Calibri" w:eastAsia="Calibri" w:hAnsi="Calibri"/>
          <w:sz w:val="17"/>
          <w:szCs w:val="17"/>
        </w:rPr>
        <w:t xml:space="preserve">Fixed HCN detection</w:t>
      </w:r>
    </w:p>
    <w:p>
      <w:pPr>
        <w:pStyle w:val="ListParagraph"/>
        <w:numPr>
          <w:ilvl w:val="0"/>
          <w:numId w:val="1"/>
        </w:numPr>
        <w:spacing w:after="60" w:line="245"/>
      </w:pPr>
      <w:r>
        <w:rPr>
          <w:rFonts w:ascii="Calibri" w:cs="Calibri" w:eastAsia="Calibri" w:hAnsi="Calibri"/>
          <w:sz w:val="17"/>
          <w:szCs w:val="17"/>
        </w:rPr>
        <w:t xml:space="preserve">Cyanide antidote kit</w:t>
      </w:r>
    </w:p>
    <w:p>
      <w:pPr>
        <w:pStyle w:val="ListParagraph"/>
        <w:numPr>
          <w:ilvl w:val="0"/>
          <w:numId w:val="1"/>
        </w:numPr>
        <w:spacing w:after="60" w:line="245"/>
      </w:pPr>
      <w:r>
        <w:rPr>
          <w:rFonts w:ascii="Calibri" w:cs="Calibri" w:eastAsia="Calibri" w:hAnsi="Calibri"/>
          <w:sz w:val="17"/>
          <w:szCs w:val="17"/>
        </w:rPr>
        <w:t xml:space="preserve">Muster point</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SWI-022 Gas Detector Alarm Response (HCN and H2S), issued</w:t>
      </w:r>
    </w:p>
    <w:p>
      <w:pPr>
        <w:pStyle w:val="ListParagraph"/>
        <w:numPr>
          <w:ilvl w:val="0"/>
          <w:numId w:val="1"/>
        </w:numPr>
        <w:spacing w:after="60" w:line="245"/>
      </w:pPr>
      <w:r>
        <w:rPr>
          <w:rFonts w:ascii="Calibri" w:cs="Calibri" w:eastAsia="Calibri" w:hAnsi="Calibri"/>
          <w:sz w:val="17"/>
          <w:szCs w:val="17"/>
        </w:rPr>
        <w:t xml:space="preserve">Heritage register line JSEA-PRO-LAB-305-006,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JSEA-PRO-LAB-305-006  ·  HCN Gas Alarm Response - Laboratory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