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Laboratory Waste Segregation, Storage and Disposal</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JSEA-PRO-LAB-305-009</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SWI-PRO-LAB-305-009  Laboratory Waste Segregation, Storage and Disposal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HM-PRC-VXX-PRO216  Laboratory Services,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305  Laboratory Services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JSEA-PRO-LAB-305-009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laboratory waste segregation, storage and disposal in 305  Laboratory Services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Segregate, store and dispose of laboratory waste.</w:t>
      </w:r>
    </w:p>
    <w:p>
      <w:pPr>
        <w:spacing w:after="60" w:before="0" w:line="245"/>
      </w:pPr>
      <w:r>
        <w:rPr>
          <w:rFonts w:ascii="Calibri" w:cs="Calibri" w:eastAsia="Calibri" w:hAnsi="Calibri"/>
          <w:sz w:val="17"/>
          <w:szCs w:val="17"/>
        </w:rPr>
        <w:t xml:space="preserve">It is read with work instruction SWI-PRO-LAB-305-009, which gives the step-by-step method, and with HM-PRC-VXX-PRO216 Laboratory Services,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Segregate at the bench. Cyanide-bearing, acidic, solvent and general waste each get their own container.</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NEVER put acidic waste into a cyanide-bearing container. That generates HCN inside a closed bin.</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Neutralise acidic waste and confirm with pH paper before it goes to any shared route.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Label every container with contents, hazard and accumulation start date.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Manual handling injury from carrying sample buckets, containers and composite drums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Keep containers closed except when adding waste.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Manual handling injury from carrying sample buckets, containers and composite drums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Sample volume kept to the schedule - no over-filling. Two-person lift or a trolley for composite containers above the site manual handling limit. Route cleared before lifting.</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Log waste as it is generated, not from memory later.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Confirm the destination for cyanide-bearing effluent before generating any. This is still not confirmed for this site.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Arrange removal at the set interval and file the disposal documentation.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Continuous; disposal at the set interval.</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Segregate at the bench. Cyanide-bearing, acidic, solvent and general waste each get their own container.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NEVER put acidic waste into a cyanide-bearing container. That generates HCN inside a closed bin.</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Neutralise acidic waste and confirm with pH paper before it goes to any shared route.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Label every container with contents, hazard and accumulation start date.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Keep containers closed except when adding waste.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Log waste as it is generated, not from memory later.</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Confirm the destination for cyanide-bearing effluent before generating any. This is still not confirmed for this site.</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Arrange removal at the set interval and file the disposal documentation.</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Segregated waste containers</w:t>
      </w:r>
    </w:p>
    <w:p>
      <w:pPr>
        <w:pStyle w:val="ListParagraph"/>
        <w:numPr>
          <w:ilvl w:val="0"/>
          <w:numId w:val="1"/>
        </w:numPr>
        <w:spacing w:after="60" w:line="245"/>
      </w:pPr>
      <w:r>
        <w:rPr>
          <w:rFonts w:ascii="Calibri" w:cs="Calibri" w:eastAsia="Calibri" w:hAnsi="Calibri"/>
          <w:sz w:val="17"/>
          <w:szCs w:val="17"/>
        </w:rPr>
        <w:t xml:space="preserve">750 L tipping bin</w:t>
      </w:r>
    </w:p>
    <w:p>
      <w:pPr>
        <w:pStyle w:val="ListParagraph"/>
        <w:numPr>
          <w:ilvl w:val="0"/>
          <w:numId w:val="1"/>
        </w:numPr>
        <w:spacing w:after="60" w:line="245"/>
      </w:pPr>
      <w:r>
        <w:rPr>
          <w:rFonts w:ascii="Calibri" w:cs="Calibri" w:eastAsia="Calibri" w:hAnsi="Calibri"/>
          <w:sz w:val="17"/>
          <w:szCs w:val="17"/>
        </w:rPr>
        <w:t xml:space="preserve">240 L Sulo bins</w:t>
      </w:r>
    </w:p>
    <w:p>
      <w:pPr>
        <w:pStyle w:val="ListParagraph"/>
        <w:numPr>
          <w:ilvl w:val="0"/>
          <w:numId w:val="1"/>
        </w:numPr>
        <w:spacing w:after="60" w:line="245"/>
      </w:pPr>
      <w:r>
        <w:rPr>
          <w:rFonts w:ascii="Calibri" w:cs="Calibri" w:eastAsia="Calibri" w:hAnsi="Calibri"/>
          <w:sz w:val="17"/>
          <w:szCs w:val="17"/>
        </w:rPr>
        <w:t xml:space="preserve">60 L drum</w:t>
      </w:r>
    </w:p>
    <w:p>
      <w:pPr>
        <w:pStyle w:val="ListParagraph"/>
        <w:numPr>
          <w:ilvl w:val="0"/>
          <w:numId w:val="1"/>
        </w:numPr>
        <w:spacing w:after="60" w:line="245"/>
      </w:pPr>
      <w:r>
        <w:rPr>
          <w:rFonts w:ascii="Calibri" w:cs="Calibri" w:eastAsia="Calibri" w:hAnsi="Calibri"/>
          <w:sz w:val="17"/>
          <w:szCs w:val="17"/>
        </w:rPr>
        <w:t xml:space="preserve">Labels</w:t>
      </w:r>
    </w:p>
    <w:p>
      <w:pPr>
        <w:pStyle w:val="ListParagraph"/>
        <w:numPr>
          <w:ilvl w:val="0"/>
          <w:numId w:val="1"/>
        </w:numPr>
        <w:spacing w:after="60" w:line="245"/>
      </w:pPr>
      <w:r>
        <w:rPr>
          <w:rFonts w:ascii="Calibri" w:cs="Calibri" w:eastAsia="Calibri" w:hAnsi="Calibri"/>
          <w:sz w:val="17"/>
          <w:szCs w:val="17"/>
        </w:rPr>
        <w:t xml:space="preserve">Waste register</w:t>
      </w:r>
    </w:p>
    <w:p>
      <w:pPr>
        <w:pStyle w:val="ListParagraph"/>
        <w:numPr>
          <w:ilvl w:val="0"/>
          <w:numId w:val="1"/>
        </w:numPr>
        <w:spacing w:after="60" w:line="245"/>
      </w:pPr>
      <w:r>
        <w:rPr>
          <w:rFonts w:ascii="Calibri" w:cs="Calibri" w:eastAsia="Calibri" w:hAnsi="Calibri"/>
          <w:sz w:val="17"/>
          <w:szCs w:val="17"/>
        </w:rPr>
        <w:t xml:space="preserve">pH paper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SWI-PRO-LAB-305-009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SWI-PRO-LAB-305-009.</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KBK-MIR-LAB-ENV-SOP-058 and -106 waste handling and neutralisation</w:t>
      </w:r>
    </w:p>
    <w:p>
      <w:pPr>
        <w:pStyle w:val="ListParagraph"/>
        <w:numPr>
          <w:ilvl w:val="0"/>
          <w:numId w:val="1"/>
        </w:numPr>
        <w:spacing w:after="60" w:line="245"/>
      </w:pPr>
      <w:r>
        <w:rPr>
          <w:rFonts w:ascii="Calibri" w:cs="Calibri" w:eastAsia="Calibri" w:hAnsi="Calibri"/>
          <w:sz w:val="17"/>
          <w:szCs w:val="17"/>
        </w:rPr>
        <w:t xml:space="preserve">Heritage register line JSEA-PRO-LAB-305-009,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JSEA-PRO-LAB-305-009</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JSEA-PRO-LAB-305-009  ·  Laboratory Waste Segregation, Storage and Disposal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