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Gold Security and Sample Integrity Control</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JSEA-PRO-LAB-305-011</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SWI-PRO-LAB-305-011  Gold Security and Sample Integrity Control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HM-PRC-VXX-PRO216  Laboratory Services, Safety and Quality</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305  Laboratory Services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JSEA-PRO-LAB-305-011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gold security and sample integrity control in 305  Laboratory Services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Control gold security and sample integrity in the laboratory.</w:t>
      </w:r>
    </w:p>
    <w:p>
      <w:pPr>
        <w:pStyle w:val="ListParagraph"/>
        <w:numPr>
          <w:ilvl w:val="0"/>
          <w:numId w:val="1"/>
        </w:numPr>
        <w:spacing w:after="60" w:line="245"/>
      </w:pPr>
      <w:r>
        <w:rPr>
          <w:rFonts w:ascii="Calibri" w:cs="Calibri" w:eastAsia="Calibri" w:hAnsi="Calibri"/>
          <w:sz w:val="17"/>
          <w:szCs w:val="17"/>
        </w:rPr>
        <w:t xml:space="preserve">The laboratory holds high-grade pulps, bullion samples and the results the whole operation is measured on. It protects both the gold and the people working with it.</w:t>
      </w:r>
    </w:p>
    <w:p>
      <w:pPr>
        <w:spacing w:after="60" w:before="0" w:line="245"/>
      </w:pPr>
      <w:r>
        <w:rPr>
          <w:rFonts w:ascii="Calibri" w:cs="Calibri" w:eastAsia="Calibri" w:hAnsi="Calibri"/>
          <w:sz w:val="17"/>
          <w:szCs w:val="17"/>
        </w:rPr>
        <w:t xml:space="preserve">It is read with work instruction SWI-PRO-LAB-305-011, which gives the step-by-step method, and with HM-PRC-VXX-PRO216 Laboratory Services, Safety and Quality,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Control access to the bullion and high-grade areas. Access is logged.</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Exposure to a gold security incident, and to suspicion in one</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Two-person rule in the gold room, lock-up and bullion areas. Access controlled and logged. Nothing carried in or out except through the controlled route. Every movement recorded and countersigned. Never work alone with unsecured product.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Apply the two-person rule in the bullion area. It protects the person as much as the gold.</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Exposure to a gold security incident, and to suspicion in one</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Two-person rule in the gold room, lock-up and bullion areas. Access controlled and logged. Nothing carried in or out except through the controlled route. Every movement recorded and countersigned. Never work alone with unsecured product.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Store bullion samples and high-grade pulps in the safe between operations.</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Exposure to a gold security incident, and to suspicion in one</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Two-person rule in the gold room, lock-up and bullion areas. Access controlled and logged. Nothing carried in or out except through the controlled route. Every movement recorded and countersigned. Never work alone with unsecured product.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Record every movement of bullion-related material in the custody register, countersigned.</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Exposure to a gold security incident, and to suspicion in one</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Two-person rule in the gold room, lock-up and bullion areas. Access controlled and logged. Nothing carried in or out except through the controlled route. Every movement recorded and countersigned. Never work alone with unsecured product.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Reconcile mass in against mass out for every bullion batch.</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Exposure to a gold security incident, and to suspicion in one</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Two-person rule in the gold room, lock-up and bullion areas. Access controlled and logged. Nothing carried in or out except through the controlled route. Every movement recorded and countersigned. Never work alone with unsecured product.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Nothing leaves the controlled area except by the controlled route.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Exposure to a gold security incident, and to suspicion in one</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Two-person rule in the gold room, lock-up and bullion areas. Access controlled and logged. Nothing carried in or out except through the controlled route. Every movement recorded and countersigned. Never work alone with unsecured product.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Protect result integrity as well as material integrity - results are not discussed or released outside the agreed route before they are verified.</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Exposure to a gold security incident, and to suspicion in one</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Two-person rule in the gold room, lock-up and bullion areas. Access controlled and logged. Nothing carried in or out except through the controlled route. Every movement recorded and countersigned. Never work alone with unsecured product.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Report any discrepancy immediately, however small. A small unexplained discrepancy is how a large one starts.</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Exposure to a gold security incident, and to suspicion in one</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Two-person rule in the gold room, lock-up and bullion areas. Access controlled and logged. Nothing carried in or out except through the controlled route. Every movement recorded and countersigned. Never work alone with unsecured product.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Continuous.</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Control access to the bullion and high-grade areas. Access is logged.</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Apply the two-person rule in the bullion area. It protects the person as much as the gold.</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Store bullion samples and high-grade pulps in the safe between operations.</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Record every movement of bullion-related material in the custody register, countersigned.</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Reconcile mass in against mass out for every bullion batch.</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Nothing leaves the controlled area except by the controlled route.</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Protect result integrity as well as material integrity - results are not discussed or released outside the agreed route before they are verified.</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Report any discrepancy immediately, however small. A small unexplained discrepancy is how a large one starts.</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Safe NV1</w:t>
      </w:r>
    </w:p>
    <w:p>
      <w:pPr>
        <w:pStyle w:val="ListParagraph"/>
        <w:numPr>
          <w:ilvl w:val="0"/>
          <w:numId w:val="1"/>
        </w:numPr>
        <w:spacing w:after="60" w:line="245"/>
      </w:pPr>
      <w:r>
        <w:rPr>
          <w:rFonts w:ascii="Calibri" w:cs="Calibri" w:eastAsia="Calibri" w:hAnsi="Calibri"/>
          <w:sz w:val="17"/>
          <w:szCs w:val="17"/>
        </w:rPr>
        <w:t xml:space="preserve">Controlled area access</w:t>
      </w:r>
    </w:p>
    <w:p>
      <w:pPr>
        <w:pStyle w:val="ListParagraph"/>
        <w:numPr>
          <w:ilvl w:val="0"/>
          <w:numId w:val="1"/>
        </w:numPr>
        <w:spacing w:after="60" w:line="245"/>
      </w:pPr>
      <w:r>
        <w:rPr>
          <w:rFonts w:ascii="Calibri" w:cs="Calibri" w:eastAsia="Calibri" w:hAnsi="Calibri"/>
          <w:sz w:val="17"/>
          <w:szCs w:val="17"/>
        </w:rPr>
        <w:t xml:space="preserve">Sample custody register</w:t>
      </w:r>
    </w:p>
    <w:p>
      <w:pPr>
        <w:pStyle w:val="ListParagraph"/>
        <w:numPr>
          <w:ilvl w:val="0"/>
          <w:numId w:val="1"/>
        </w:numPr>
        <w:spacing w:after="60" w:line="245"/>
      </w:pPr>
      <w:r>
        <w:rPr>
          <w:rFonts w:ascii="Calibri" w:cs="Calibri" w:eastAsia="Calibri" w:hAnsi="Calibri"/>
          <w:sz w:val="17"/>
          <w:szCs w:val="17"/>
        </w:rPr>
        <w:t xml:space="preserve">Two-person rule</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SWI-PRO-LAB-305-011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SWI-PRO-LAB-305-011.</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ILS quote Q0023979: Safe NV1 single shelf in the bullion assay area</w:t>
      </w:r>
    </w:p>
    <w:p>
      <w:pPr>
        <w:pStyle w:val="ListParagraph"/>
        <w:numPr>
          <w:ilvl w:val="0"/>
          <w:numId w:val="1"/>
        </w:numPr>
        <w:spacing w:after="60" w:line="245"/>
      </w:pPr>
      <w:r>
        <w:rPr>
          <w:rFonts w:ascii="Calibri" w:cs="Calibri" w:eastAsia="Calibri" w:hAnsi="Calibri"/>
          <w:sz w:val="17"/>
          <w:szCs w:val="17"/>
        </w:rPr>
        <w:t xml:space="preserve">Heritage register line JSEA-PRO-LAB-305-011,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JSEA-PRO-LAB-305-011</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JSEA-PRO-LAB-305-011  ·  Gold Security and Sample Integrity Control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