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Equipment Preventive Maintenance and Calibration Register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equipment preventive maintenance and calibration register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Maintain the laboratory equipment preventive maintenance and calibration register.</w:t>
      </w:r>
    </w:p>
    <w:p>
      <w:pPr>
        <w:pStyle w:val="ListParagraph"/>
        <w:numPr>
          <w:ilvl w:val="0"/>
          <w:numId w:val="1"/>
        </w:numPr>
        <w:spacing w:after="60" w:line="245"/>
      </w:pPr>
      <w:r>
        <w:rPr>
          <w:rFonts w:ascii="Calibri" w:cs="Calibri" w:eastAsia="Calibri" w:hAnsi="Calibri"/>
          <w:sz w:val="17"/>
          <w:szCs w:val="17"/>
        </w:rPr>
        <w:t xml:space="preserve">Without the register nobody knows what is due, and instruments quietly fall out of calibration.</w:t>
      </w:r>
    </w:p>
    <w:p>
      <w:pPr>
        <w:spacing w:after="60" w:before="0" w:line="245"/>
      </w:pPr>
      <w:r>
        <w:rPr>
          <w:rFonts w:ascii="Calibri" w:cs="Calibri" w:eastAsia="Calibri" w:hAnsi="Calibri"/>
          <w:sz w:val="17"/>
          <w:szCs w:val="17"/>
        </w:rPr>
        <w:t xml:space="preserve">It is read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Build the register from the asset list - every instrument, balance, oven, furnace, pump and pressure vessel, with serial number and location.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Set the calibration or verification interval for each from the manufacturer's requirement or the method, whichever is shorter.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preventive maintenance requirement and interval for each.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Track due dates and raise the work before the due date, not after.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Take any instrument past its due date out of service and label it. Do not keep using it while the calibration is arranged.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File every certificate against the asset.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Include the statutory items separately - the 600 L air receiver inspection is a legal obligation, not a maintenance task.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Review the register monthly and report overdue items.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 reviewed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Build the register from the asset list - every instrument, balance, oven, furnace, pump and pressure vessel, with serial number and location.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Set the calibration or verification interval for each from the manufacturer's requirement or the method, whichever is shorter.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preventive maintenance requirement and interval for each.</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Track due dates and raise the work before the due date, not after.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Take any instrument past its due date out of service and label it. Do not keep using it while the calibration is arranged.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File every certificate against the asset.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Include the statutory items separately - the 600 L air receiver inspection is a legal obligation, not a maintenance task.</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Review the register monthly and report overdue items.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Asset register</w:t>
      </w:r>
    </w:p>
    <w:p>
      <w:pPr>
        <w:pStyle w:val="ListParagraph"/>
        <w:numPr>
          <w:ilvl w:val="0"/>
          <w:numId w:val="1"/>
        </w:numPr>
        <w:spacing w:after="60" w:line="245"/>
      </w:pPr>
      <w:r>
        <w:rPr>
          <w:rFonts w:ascii="Calibri" w:cs="Calibri" w:eastAsia="Calibri" w:hAnsi="Calibri"/>
          <w:sz w:val="17"/>
          <w:szCs w:val="17"/>
        </w:rPr>
        <w:t xml:space="preserve">Calibration certificates</w:t>
      </w:r>
    </w:p>
    <w:p>
      <w:pPr>
        <w:pStyle w:val="ListParagraph"/>
        <w:numPr>
          <w:ilvl w:val="0"/>
          <w:numId w:val="1"/>
        </w:numPr>
        <w:spacing w:after="60" w:line="245"/>
      </w:pPr>
      <w:r>
        <w:rPr>
          <w:rFonts w:ascii="Calibri" w:cs="Calibri" w:eastAsia="Calibri" w:hAnsi="Calibri"/>
          <w:sz w:val="17"/>
          <w:szCs w:val="17"/>
        </w:rPr>
        <w:t xml:space="preserve">PM schedule</w:t>
      </w:r>
    </w:p>
    <w:p>
      <w:pPr>
        <w:pStyle w:val="ListParagraph"/>
        <w:numPr>
          <w:ilvl w:val="0"/>
          <w:numId w:val="1"/>
        </w:numPr>
        <w:spacing w:after="60" w:line="245"/>
      </w:pPr>
      <w:r>
        <w:rPr>
          <w:rFonts w:ascii="Calibri" w:cs="Calibri" w:eastAsia="Calibri" w:hAnsi="Calibri"/>
          <w:sz w:val="17"/>
          <w:szCs w:val="17"/>
        </w:rPr>
        <w:t xml:space="preserve">ILS quotation Q0023979 as the asset list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is the asset list the register should be built from</w:t>
      </w:r>
    </w:p>
    <w:p>
      <w:pPr>
        <w:pStyle w:val="ListParagraph"/>
        <w:numPr>
          <w:ilvl w:val="0"/>
          <w:numId w:val="1"/>
        </w:numPr>
        <w:spacing w:after="60" w:line="245"/>
      </w:pPr>
      <w:r>
        <w:rPr>
          <w:rFonts w:ascii="Calibri" w:cs="Calibri" w:eastAsia="Calibri" w:hAnsi="Calibri"/>
          <w:sz w:val="17"/>
          <w:szCs w:val="17"/>
        </w:rPr>
        <w:t xml:space="preserve">Heritage register line JSEA-PRO-LAB-305-012,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JSEA-PRO-LAB-305-012  ·  Laboratory Equipment Preventive Maintenance and Calibration Register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