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Dangerous Goods Cabinet Management - Flammable, Corrosive and Toxic/Poisons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SWI-PRO-LAB-305-013  Dangerous Goods Cabinet Management - Flammable, Corrosive and Toxic/Poisons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dangerous goods cabinet management - flammable, corrosive and toxic/poisons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Manage the dangerous goods cabinets.</w:t>
      </w:r>
    </w:p>
    <w:p>
      <w:pPr>
        <w:spacing w:after="60" w:before="0" w:line="245"/>
      </w:pPr>
      <w:r>
        <w:rPr>
          <w:rFonts w:ascii="Calibri" w:cs="Calibri" w:eastAsia="Calibri" w:hAnsi="Calibri"/>
          <w:sz w:val="17"/>
          <w:szCs w:val="17"/>
        </w:rPr>
        <w:t xml:space="preserve">It is read with work instruction SWI-PRO-LAB-305-013, which gives the step-by-step method, and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Store each class in its own cabinet. A corrosive cabinet is not a flammables cabinet and the linings are different for a reason.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Never store acids and cyanide in the same cabinet, or in cabinets where a leak from one could reach the other.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Keep quantities within the cabinet's rated capacity. An over-filled cabinet is not a rated cabinet.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Store heavy containers low and nothing above shoulder height.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Keep spill trays in place and clear.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Keep the toxic and poisons cabinet locked, with the key controlled.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Inspect at the set interval for leaks, corrosion, illegible labels and damaged seals.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inspection and the contents against the chemical register.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Continuous; inspected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Store each class in its own cabinet. A corrosive cabinet is not a flammables cabinet and the linings are different for a reason.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Never store acids and cyanide in the same cabinet, or in cabinets where a leak from one could reach the other.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Keep quantities within the cabinet's rated capacity. An over-filled cabinet is not a rated cabinet.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Store heavy containers low and nothing above shoulder height.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Keep spill trays in place and clear.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Keep the toxic and poisons cabinet locked, with the key controlled.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Inspect at the set interval for leaks, corrosion, illegible labels and damaged seals.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inspection and the contents against the chemical register.</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160 L flammable cabinet</w:t>
      </w:r>
    </w:p>
    <w:p>
      <w:pPr>
        <w:pStyle w:val="ListParagraph"/>
        <w:numPr>
          <w:ilvl w:val="0"/>
          <w:numId w:val="1"/>
        </w:numPr>
        <w:spacing w:after="60" w:line="245"/>
      </w:pPr>
      <w:r>
        <w:rPr>
          <w:rFonts w:ascii="Calibri" w:cs="Calibri" w:eastAsia="Calibri" w:hAnsi="Calibri"/>
          <w:sz w:val="17"/>
          <w:szCs w:val="17"/>
        </w:rPr>
        <w:t xml:space="preserve">160 L corrosive cabinet</w:t>
      </w:r>
    </w:p>
    <w:p>
      <w:pPr>
        <w:pStyle w:val="ListParagraph"/>
        <w:numPr>
          <w:ilvl w:val="0"/>
          <w:numId w:val="1"/>
        </w:numPr>
        <w:spacing w:after="60" w:line="245"/>
      </w:pPr>
      <w:r>
        <w:rPr>
          <w:rFonts w:ascii="Calibri" w:cs="Calibri" w:eastAsia="Calibri" w:hAnsi="Calibri"/>
          <w:sz w:val="17"/>
          <w:szCs w:val="17"/>
        </w:rPr>
        <w:t xml:space="preserve">60 L toxic and poisons cabinet</w:t>
      </w:r>
    </w:p>
    <w:p>
      <w:pPr>
        <w:pStyle w:val="ListParagraph"/>
        <w:numPr>
          <w:ilvl w:val="0"/>
          <w:numId w:val="1"/>
        </w:numPr>
        <w:spacing w:after="60" w:line="245"/>
      </w:pPr>
      <w:r>
        <w:rPr>
          <w:rFonts w:ascii="Calibri" w:cs="Calibri" w:eastAsia="Calibri" w:hAnsi="Calibri"/>
          <w:sz w:val="17"/>
          <w:szCs w:val="17"/>
        </w:rPr>
        <w:t xml:space="preserve">Segregation chart</w:t>
      </w:r>
    </w:p>
    <w:p>
      <w:pPr>
        <w:pStyle w:val="ListParagraph"/>
        <w:numPr>
          <w:ilvl w:val="0"/>
          <w:numId w:val="1"/>
        </w:numPr>
        <w:spacing w:after="60" w:line="245"/>
      </w:pPr>
      <w:r>
        <w:rPr>
          <w:rFonts w:ascii="Calibri" w:cs="Calibri" w:eastAsia="Calibri" w:hAnsi="Calibri"/>
          <w:sz w:val="17"/>
          <w:szCs w:val="17"/>
        </w:rPr>
        <w:t xml:space="preserve">Chemical register</w:t>
      </w:r>
    </w:p>
    <w:p>
      <w:pPr>
        <w:pStyle w:val="ListParagraph"/>
        <w:numPr>
          <w:ilvl w:val="0"/>
          <w:numId w:val="1"/>
        </w:numPr>
        <w:spacing w:after="60" w:line="245"/>
      </w:pPr>
      <w:r>
        <w:rPr>
          <w:rFonts w:ascii="Calibri" w:cs="Calibri" w:eastAsia="Calibri" w:hAnsi="Calibri"/>
          <w:sz w:val="17"/>
          <w:szCs w:val="17"/>
        </w:rPr>
        <w:t xml:space="preserve">Spill trays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SWI-PRO-LAB-305-013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SWI-PRO-LAB-305-013.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160 L flammable, 160 L corrosive and 60 L toxic/poisons cabinets; KBK WET-SOP-025</w:t>
      </w:r>
    </w:p>
    <w:p>
      <w:pPr>
        <w:pStyle w:val="ListParagraph"/>
        <w:numPr>
          <w:ilvl w:val="0"/>
          <w:numId w:val="1"/>
        </w:numPr>
        <w:spacing w:after="60" w:line="245"/>
      </w:pPr>
      <w:r>
        <w:rPr>
          <w:rFonts w:ascii="Calibri" w:cs="Calibri" w:eastAsia="Calibri" w:hAnsi="Calibri"/>
          <w:sz w:val="17"/>
          <w:szCs w:val="17"/>
        </w:rPr>
        <w:t xml:space="preserve">Heritage register line JSEA-PRO-LAB-305-013,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JSEA-PRO-LAB-305-013  ·  Dangerous Goods Cabinet Management - Flammable, Corrosive and Toxic/Poisons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