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Slurry Flow, Density and Tonnage Verification Survey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SWI-PRO-MET-203-002  Slurry Flow, Density and Tonnage Verification Survey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slurry flow, density and tonnage verification survey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Prove that the flow, density and tonnage instruments are telling the truth.</w:t>
      </w:r>
    </w:p>
    <w:p>
      <w:pPr>
        <w:pStyle w:val="ListParagraph"/>
        <w:numPr>
          <w:ilvl w:val="0"/>
          <w:numId w:val="1"/>
        </w:numPr>
        <w:spacing w:after="60" w:line="245"/>
      </w:pPr>
      <w:r>
        <w:rPr>
          <w:rFonts w:ascii="Calibri" w:cs="Calibri" w:eastAsia="Calibri" w:hAnsi="Calibri"/>
          <w:sz w:val="17"/>
          <w:szCs w:val="17"/>
        </w:rPr>
        <w:t xml:space="preserve">Every mass balance on the plant is built on these instruments. If a weightometer or a density transmitter is out, every number downstream is out with it.</w:t>
      </w:r>
    </w:p>
    <w:p>
      <w:pPr>
        <w:spacing w:after="60" w:before="0" w:line="245"/>
      </w:pPr>
      <w:r>
        <w:rPr>
          <w:rFonts w:ascii="Calibri" w:cs="Calibri" w:eastAsia="Calibri" w:hAnsi="Calibri"/>
          <w:sz w:val="17"/>
          <w:szCs w:val="17"/>
        </w:rPr>
        <w:t xml:space="preserve">It is read with work instruction SWI-PRO-MET-203-002,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circuit is at steady state and will be held there for the survey window.</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a timed cut sample at the point where the arrangement allows a full stream cut, and measure the volume and time.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Measure the slurry density on the Marcy scale on the same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Calculate volumetric flow and dry solids tonnage from the cut, and compare against the instrument reading logged at the same moment.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Repeat at least three times at each point. A single cut is not a verification.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difference between measured and indicated for each instrument.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any instrument outside its tolerance to instrumentation. Do not adjust it yourself.</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Feed the verified tonnage into the metallurgical accounting for the period.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021-PP-123/124</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Scrubber discharge - flow and density</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AIT-021002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Density transmitter</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IsaMill feed and discharge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031 / 032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Leach and CIL feed</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051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Tails</w:t>
            </w:r>
          </w:p>
        </w:tc>
      </w:tr>
    </w:tbl>
    <w:p>
      <w:pPr>
        <w:spacing w:after="60" w:before="0" w:line="245"/>
      </w:pPr>
    </w:p>
    <w:p>
      <w:pPr>
        <w:spacing w:after="60" w:before="0" w:line="245"/>
      </w:pPr>
      <w:r>
        <w:rPr>
          <w:rFonts w:ascii="Calibri" w:cs="Calibri" w:eastAsia="Calibri" w:hAnsi="Calibri"/>
          <w:sz w:val="17"/>
          <w:szCs w:val="17"/>
        </w:rPr>
        <w:t xml:space="preserve">Frequency: Quarterly, and after any instrument replacement or recalibration.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circuit is at steady state and will be held there for the survey window.</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a timed cut sample at the point where the arrangement allows a full stream cut, and measure the volume and time.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Measure the slurry density on the Marcy scale on the same sample.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Calculate volumetric flow and dry solids tonnage from the cut, and compare against the instrument reading logged at the same moment.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Repeat at least three times at each point. A single cut is not a verification.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difference between measured and indicated for each instrument.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instrument outside its tolerance to instrumentation. Do not adjust it yourself.</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Feed the verified tonnage into the metallurgical accounting for the period.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1 litre density container</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Bucket and measuring cylinder for cut samples</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KBK-MIR-MP-PRO-OPE-SOP-0004 SG Determination by Marcy Scale</w:t>
      </w:r>
    </w:p>
    <w:p>
      <w:pPr>
        <w:pStyle w:val="ListParagraph"/>
        <w:numPr>
          <w:ilvl w:val="0"/>
          <w:numId w:val="1"/>
        </w:numPr>
        <w:spacing w:after="60" w:line="245"/>
      </w:pPr>
      <w:r>
        <w:rPr>
          <w:rFonts w:ascii="Calibri" w:cs="Calibri" w:eastAsia="Calibri" w:hAnsi="Calibri"/>
          <w:sz w:val="17"/>
          <w:szCs w:val="17"/>
        </w:rPr>
        <w:t xml:space="preserve">KBK-MIR-MP-PRO-MET-SOP-0045 Pengukuran Densitas Lumpur, received 11 Aug 2026</w:t>
      </w:r>
    </w:p>
    <w:p>
      <w:pPr>
        <w:pStyle w:val="ListParagraph"/>
        <w:numPr>
          <w:ilvl w:val="0"/>
          <w:numId w:val="1"/>
        </w:numPr>
        <w:spacing w:after="60" w:line="245"/>
      </w:pPr>
      <w:r>
        <w:rPr>
          <w:rFonts w:ascii="Calibri" w:cs="Calibri" w:eastAsia="Calibri" w:hAnsi="Calibri"/>
          <w:sz w:val="17"/>
          <w:szCs w:val="17"/>
        </w:rPr>
        <w:t xml:space="preserve">4034-002-VE-025 McLanahan rotary scrubber IO&amp;M and 4034-001-VE-038 IsaMill control philosophy, both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JSEA-PRO-MET-203-002  ·  Slurry Flow, Density and Tonnage Verification Survey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