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Residence Time and Tracer Test on Leach and Adsorption Trains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SWI-PRO-MET-203-004  Residence Time and Tracer Test on Leach and Adsorption Trains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residence time and tracer test on leach and adsorption trains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actual residence time and the degree of short-circuiting in the leach and adsorption trains.</w:t>
      </w:r>
    </w:p>
    <w:p>
      <w:pPr>
        <w:pStyle w:val="ListParagraph"/>
        <w:numPr>
          <w:ilvl w:val="0"/>
          <w:numId w:val="1"/>
        </w:numPr>
        <w:spacing w:after="60" w:line="245"/>
      </w:pPr>
      <w:r>
        <w:rPr>
          <w:rFonts w:ascii="Calibri" w:cs="Calibri" w:eastAsia="Calibri" w:hAnsi="Calibri"/>
          <w:sz w:val="17"/>
          <w:szCs w:val="17"/>
        </w:rPr>
        <w:t xml:space="preserve">Design residence time assumes ideal mixing. Real tanks short-circuit, and a train that short-circuits loses recovery no matter how good the chemistry is.</w:t>
      </w:r>
    </w:p>
    <w:p>
      <w:pPr>
        <w:spacing w:after="60" w:before="0" w:line="245"/>
      </w:pPr>
      <w:r>
        <w:rPr>
          <w:rFonts w:ascii="Calibri" w:cs="Calibri" w:eastAsia="Calibri" w:hAnsi="Calibri"/>
          <w:sz w:val="17"/>
          <w:szCs w:val="17"/>
        </w:rPr>
        <w:t xml:space="preserve">It is read with work instruction SWI-PRO-MET-203-004,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Agree the tracer with the Metallurgist and confirm it is compatible with a cyanide circuit and with the downstream product. Do NOT introduce anything to the circuit that has not been approved.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circuit is at steady state and will be held there for the full test.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Inject the tracer as a pulse at the train inlet and start the clock at injection.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Sample the outlet at the stated interval for at least three theoretical residence times.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Sample intermediate tanks where the arrangement allows it, so short-circuiting can be located, not just detected.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Analyse the tracer concentration series and construct the residence time distribution.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Compare the measured mean residence time against the design, and report the degree of short-circuiting by tank.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031-TK-001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Leach tank</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032-TK-002 to -006</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train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041-TK-007/008</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051-TK-009/010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w:t>
            </w:r>
          </w:p>
        </w:tc>
      </w:tr>
    </w:tbl>
    <w:p>
      <w:pPr>
        <w:spacing w:after="60" w:before="0" w:line="245"/>
      </w:pPr>
    </w:p>
    <w:p>
      <w:pPr>
        <w:spacing w:after="60" w:before="0" w:line="245"/>
      </w:pPr>
      <w:r>
        <w:rPr>
          <w:rFonts w:ascii="Calibri" w:cs="Calibri" w:eastAsia="Calibri" w:hAnsi="Calibri"/>
          <w:sz w:val="17"/>
          <w:szCs w:val="17"/>
        </w:rPr>
        <w:t xml:space="preserve">Frequency: Once at commissioning, then after any change to feed rate, agitator or tank configuration.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Agree the tracer with the Metallurgist and confirm it is compatible with a cyanide circuit and with the downstream product. Do NOT introduce anything to the circuit that has not been approved.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circuit is at steady state and will be held there for the full test.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Inject the tracer as a pulse at the train inlet and start the clock at injection.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Sample the outlet at the stated interval for at least three theoretical residence times.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Sample intermediate tanks where the arrangement allows it, so short-circuiting can be located, not just detected.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Analyse the tracer concentration series and construct the residence time distribution.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Compare the measured mean residence time against the design, and report the degree of short-circuiting by tank.</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Tracer approved for use in a cyanide circuit</w:t>
      </w:r>
    </w:p>
    <w:p>
      <w:pPr>
        <w:pStyle w:val="ListParagraph"/>
        <w:numPr>
          <w:ilvl w:val="0"/>
          <w:numId w:val="1"/>
        </w:numPr>
        <w:spacing w:after="60" w:line="245"/>
      </w:pPr>
      <w:r>
        <w:rPr>
          <w:rFonts w:ascii="Calibri" w:cs="Calibri" w:eastAsia="Calibri" w:hAnsi="Calibri"/>
          <w:sz w:val="17"/>
          <w:szCs w:val="17"/>
        </w:rPr>
        <w:t xml:space="preserve">Sample containers, timed series, pre-labelled</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Plant Operating Manual Sections 3.4 and 3.5 - train configuration and design residence time</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JSEA-PRO-MET-203-004  ·  Residence Time and Tracer Test on Leach and Adsorption Trains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