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Reagent Dosing Verification and Dosing Pump Calibration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SWI-PRO-MET-203-009  Reagent Dosing Verification and Dosing Pump Calibration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reagent dosing verification and dosing pump calibration check in 203  Plant Surveys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Prove that each dosing pump is delivering what the control system says it is delivering.</w:t>
      </w:r>
    </w:p>
    <w:p>
      <w:pPr>
        <w:pStyle w:val="ListParagraph"/>
        <w:numPr>
          <w:ilvl w:val="0"/>
          <w:numId w:val="1"/>
        </w:numPr>
        <w:spacing w:after="60" w:line="245"/>
      </w:pPr>
      <w:r>
        <w:rPr>
          <w:rFonts w:ascii="Calibri" w:cs="Calibri" w:eastAsia="Calibri" w:hAnsi="Calibri"/>
          <w:sz w:val="17"/>
          <w:szCs w:val="17"/>
        </w:rPr>
        <w:t xml:space="preserve">A dosing pump out of calibration means the circuit is being dosed at a rate nobody knows, and the reagent reconciliation will never close.</w:t>
      </w:r>
    </w:p>
    <w:p>
      <w:pPr>
        <w:spacing w:after="60" w:before="0" w:line="245"/>
      </w:pPr>
      <w:r>
        <w:rPr>
          <w:rFonts w:ascii="Calibri" w:cs="Calibri" w:eastAsia="Calibri" w:hAnsi="Calibri"/>
          <w:sz w:val="17"/>
          <w:szCs w:val="17"/>
        </w:rPr>
        <w:t xml:space="preserve">It is read with work instruction SWI-PRO-MET-203-009, which gives the step-by-step method, and with HM-PRC-VXX-PRO207 Plant Surveys and Circuit Performance Assessment,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with the control room which pump is being checked and that the circuit can tolerate a short interruption to that dose.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Read the strength of the made-up reagent from the current batch record - a dose check against an off-strength reagent proves nothing.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Divert the pump discharge to a measuring cylinder for a timed period, using the designated calibration connection. Never break a live dosing line to do this.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Record the volume delivered and the time, and calculate the actual rate.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Compare against the rate the control system indicates and against the setpoint.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Repeat three times and take the mean.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Report any pump outside tolerance for recalibration, and record the correction factor in the interim.</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an agitator, sample cutter, pump or screen that starts without warning</w:t>
            </w:r>
          </w:p>
          <w:p>
            <w:pPr>
              <w:spacing w:after="30" w:line="235"/>
            </w:pPr>
            <w:r>
              <w:rPr>
                <w:rFonts w:ascii="Calibri" w:cs="Calibri" w:eastAsia="Calibri" w:hAnsi="Calibri"/>
                <w:sz w:val="15"/>
                <w:szCs w:val="15"/>
              </w:rPr>
              <w:t xml:space="preserve">Contact with live electrical equipment at a sample pump, cutter or local control station</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3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Restore the pump to service and confirm the dose has resumed.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30" w:line="235"/>
            </w:pPr>
            <w:r>
              <w:rPr>
                <w:rFonts w:ascii="Calibri" w:cs="Calibri" w:eastAsia="Calibri" w:hAnsi="Calibri"/>
                <w:sz w:val="15"/>
                <w:szCs w:val="15"/>
              </w:rPr>
              <w:t xml:space="preserve">Contact with an agitator, sample cutter, pump or screen that starts without warning</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30" w:line="235"/>
            </w:pPr>
            <w:r>
              <w:rPr>
                <w:rFonts w:ascii="Calibri" w:cs="Calibri" w:eastAsia="Calibri" w:hAnsi="Calibri"/>
                <w:sz w:val="15"/>
                <w:szCs w:val="15"/>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ListParagraph"/>
        <w:numPr>
          <w:ilvl w:val="0"/>
          <w:numId w:val="1"/>
        </w:numPr>
        <w:spacing w:after="60" w:line="245"/>
      </w:pPr>
      <w:r>
        <w:rPr>
          <w:rFonts w:ascii="Calibri" w:cs="Calibri" w:eastAsia="Calibri" w:hAnsi="Calibri"/>
          <w:sz w:val="17"/>
          <w:szCs w:val="17"/>
        </w:rPr>
        <w:t xml:space="preserve">Personal multi-gas monitor including H2S, calibrated and in test date</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101 to 107</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All reagent dosing pumps</w:t>
            </w:r>
          </w:p>
        </w:tc>
      </w:tr>
    </w:tbl>
    <w:p>
      <w:pPr>
        <w:spacing w:after="60" w:before="0" w:line="245"/>
      </w:pPr>
    </w:p>
    <w:p>
      <w:pPr>
        <w:spacing w:after="60" w:before="0" w:line="245"/>
      </w:pPr>
      <w:r>
        <w:rPr>
          <w:rFonts w:ascii="Calibri" w:cs="Calibri" w:eastAsia="Calibri" w:hAnsi="Calibri"/>
          <w:sz w:val="17"/>
          <w:szCs w:val="17"/>
        </w:rPr>
        <w:t xml:space="preserve">Frequency: Quarterly, and after any dosing pump repair or replacement.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with the control room which pump is being checked and that the circuit can tolerate a short interruption to that dose.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Read the strength of the made-up reagent from the current batch record - a dose check against an off-strength reagent proves nothing.</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Divert the pump discharge to a measuring cylinder for a timed period, using the designated calibration connection. Never break a live dosing line to do this.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the volume delivered and the time, and calculate the actual rate.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Compare against the rate the control system indicates and against the setpoint.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Repeat three times and take the mean.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any pump outside tolerance for recalibration, and record the correction factor in the interim.</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Restore the pump to service and confirm the dose has resumed.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Calibrated measuring cylinder</w:t>
      </w:r>
    </w:p>
    <w:p>
      <w:pPr>
        <w:pStyle w:val="ListParagraph"/>
        <w:numPr>
          <w:ilvl w:val="0"/>
          <w:numId w:val="1"/>
        </w:numPr>
        <w:spacing w:after="60" w:line="245"/>
      </w:pPr>
      <w:r>
        <w:rPr>
          <w:rFonts w:ascii="Calibri" w:cs="Calibri" w:eastAsia="Calibri" w:hAnsi="Calibri"/>
          <w:sz w:val="17"/>
          <w:szCs w:val="17"/>
        </w:rPr>
        <w:t xml:space="preserve">Stopwatch</w:t>
      </w:r>
    </w:p>
    <w:p>
      <w:pPr>
        <w:pStyle w:val="ListParagraph"/>
        <w:numPr>
          <w:ilvl w:val="0"/>
          <w:numId w:val="1"/>
        </w:numPr>
        <w:spacing w:after="60" w:line="245"/>
      </w:pPr>
      <w:r>
        <w:rPr>
          <w:rFonts w:ascii="Calibri" w:cs="Calibri" w:eastAsia="Calibri" w:hAnsi="Calibri"/>
          <w:sz w:val="17"/>
          <w:szCs w:val="17"/>
        </w:rPr>
        <w:t xml:space="preserve">Bucket</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ListParagraph"/>
        <w:numPr>
          <w:ilvl w:val="0"/>
          <w:numId w:val="1"/>
        </w:numPr>
        <w:spacing w:after="60" w:line="245"/>
      </w:pPr>
      <w:r>
        <w:rPr>
          <w:rFonts w:ascii="Calibri" w:cs="Calibri" w:eastAsia="Calibri" w:hAnsi="Calibri"/>
          <w:sz w:val="17"/>
          <w:szCs w:val="17"/>
        </w:rPr>
        <w:t xml:space="preserve">PPE matched to the reagent being checked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SWI-PRO-MET-203-009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SWI-PRO-MET-203-009.</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HM-PRC-V01-PRO021 to PRO027 reagent procedures</w:t>
      </w:r>
    </w:p>
    <w:p>
      <w:pPr>
        <w:pStyle w:val="ListParagraph"/>
        <w:numPr>
          <w:ilvl w:val="0"/>
          <w:numId w:val="1"/>
        </w:numPr>
        <w:spacing w:after="60" w:line="245"/>
      </w:pPr>
      <w:r>
        <w:rPr>
          <w:rFonts w:ascii="Calibri" w:cs="Calibri" w:eastAsia="Calibri" w:hAnsi="Calibri"/>
          <w:sz w:val="17"/>
          <w:szCs w:val="17"/>
        </w:rPr>
        <w:t xml:space="preserve">HM-PP-006B Reagents Consumption 2026 - design dose rates</w:t>
      </w:r>
    </w:p>
    <w:p>
      <w:pPr>
        <w:pStyle w:val="ListParagraph"/>
        <w:numPr>
          <w:ilvl w:val="0"/>
          <w:numId w:val="1"/>
        </w:numPr>
        <w:spacing w:after="60" w:line="245"/>
      </w:pPr>
      <w:r>
        <w:rPr>
          <w:rFonts w:ascii="Calibri" w:cs="Calibri" w:eastAsia="Calibri" w:hAnsi="Calibri"/>
          <w:sz w:val="17"/>
          <w:szCs w:val="17"/>
        </w:rPr>
        <w:t xml:space="preserve">4034-046-VE-019 Transmin quicklime slaking plant functional description,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JSEA-PRO-MET-203-009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JSEA-PRO-MET-203-009  ·  Reagent Dosing Verification and Dosing Pump Calibration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