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Interstage and Safety Screen Efficiency Check and Loss Quantification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SWI-PRO-MET-203-010  Interstage and Safety Screen Efficiency Check and Loss Quantification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interstage and safety screen efficiency check and loss quantification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Quantify how much carbon and resin is getting past the interstage and safety screens.</w:t>
      </w:r>
    </w:p>
    <w:p>
      <w:pPr>
        <w:pStyle w:val="ListParagraph"/>
        <w:numPr>
          <w:ilvl w:val="0"/>
          <w:numId w:val="1"/>
        </w:numPr>
        <w:spacing w:after="60" w:line="245"/>
      </w:pPr>
      <w:r>
        <w:rPr>
          <w:rFonts w:ascii="Calibri" w:cs="Calibri" w:eastAsia="Calibri" w:hAnsi="Calibri"/>
          <w:sz w:val="17"/>
          <w:szCs w:val="17"/>
        </w:rPr>
        <w:t xml:space="preserve">Screen losses are the largest recurring consumable loss on this type of circuit, and the carbon safety screen is the only barrier between the CIL circuit and the resin circuit.</w:t>
      </w:r>
    </w:p>
    <w:p>
      <w:pPr>
        <w:spacing w:after="60" w:before="0" w:line="245"/>
      </w:pPr>
      <w:r>
        <w:rPr>
          <w:rFonts w:ascii="Calibri" w:cs="Calibri" w:eastAsia="Calibri" w:hAnsi="Calibri"/>
          <w:sz w:val="17"/>
          <w:szCs w:val="17"/>
        </w:rPr>
        <w:t xml:space="preserve">It is read with work instruction SWI-PRO-MET-203-010,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Sample the undersize of each screen over a measured volume and a measured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Screen the sample and recover any carbon or resin present.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Dry and weigh the recovered carbon or resin.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Express the loss as mass per hour and as mass per tonne of ore treated.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Inspect the screen panels for tears, wear and tensioning at the same time - a loss almost always traces back to a panel.</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Compare against the previous month and against the loss registers.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any carbon found at 032-SC-003 immediately - that is a resin circuit contamination event, not a routine loss.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Feed the quantified loss into the carbon and resin inventory accounting.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032-SC-003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Carbon safety screen - undersize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032-SC-008 to -012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interstage screens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 / 051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Adsorption interstage and recovery screens</w:t>
            </w:r>
          </w:p>
        </w:tc>
      </w:tr>
    </w:tbl>
    <w:p>
      <w:pPr>
        <w:spacing w:after="60" w:before="0" w:line="245"/>
      </w:pPr>
    </w:p>
    <w:p>
      <w:pPr>
        <w:spacing w:after="60" w:before="0" w:line="245"/>
      </w:pPr>
      <w:r>
        <w:rPr>
          <w:rFonts w:ascii="Calibri" w:cs="Calibri" w:eastAsia="Calibri" w:hAnsi="Calibri"/>
          <w:sz w:val="17"/>
          <w:szCs w:val="17"/>
        </w:rPr>
        <w:t xml:space="preserve">Frequency: Monthly, and after any panel replacement.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Sample the undersize of each screen over a measured volume and a measured period.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Screen the sample and recover any carbon or resin present.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Dry and weigh the recovered carbon or resin.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Express the loss as mass per hour and as mass per tonne of ore treated.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Inspect the screen panels for tears, wear and tensioning at the same time - a loss almost always traces back to a panel.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Compare against the previous month and against the loss registers.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any carbon found at 032-SC-003 immediately - that is a resin circuit contamination event, not a routine loss.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Feed the quantified loss into the carbon and resin inventory accounting.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containers</w:t>
      </w:r>
    </w:p>
    <w:p>
      <w:pPr>
        <w:pStyle w:val="ListParagraph"/>
        <w:numPr>
          <w:ilvl w:val="0"/>
          <w:numId w:val="1"/>
        </w:numPr>
        <w:spacing w:after="60" w:line="245"/>
      </w:pPr>
      <w:r>
        <w:rPr>
          <w:rFonts w:ascii="Calibri" w:cs="Calibri" w:eastAsia="Calibri" w:hAnsi="Calibri"/>
          <w:sz w:val="17"/>
          <w:szCs w:val="17"/>
        </w:rPr>
        <w:t xml:space="preserve">1 mm sieve for carbon</w:t>
      </w:r>
    </w:p>
    <w:p>
      <w:pPr>
        <w:pStyle w:val="ListParagraph"/>
        <w:numPr>
          <w:ilvl w:val="0"/>
          <w:numId w:val="1"/>
        </w:numPr>
        <w:spacing w:after="60" w:line="245"/>
      </w:pPr>
      <w:r>
        <w:rPr>
          <w:rFonts w:ascii="Calibri" w:cs="Calibri" w:eastAsia="Calibri" w:hAnsi="Calibri"/>
          <w:sz w:val="17"/>
          <w:szCs w:val="17"/>
        </w:rPr>
        <w:t xml:space="preserve">0.9 mm sieve for resin</w:t>
      </w:r>
    </w:p>
    <w:p>
      <w:pPr>
        <w:pStyle w:val="ListParagraph"/>
        <w:numPr>
          <w:ilvl w:val="0"/>
          <w:numId w:val="1"/>
        </w:numPr>
        <w:spacing w:after="60" w:line="245"/>
      </w:pPr>
      <w:r>
        <w:rPr>
          <w:rFonts w:ascii="Calibri" w:cs="Calibri" w:eastAsia="Calibri" w:hAnsi="Calibri"/>
          <w:sz w:val="17"/>
          <w:szCs w:val="17"/>
        </w:rPr>
        <w:t xml:space="preserve">Measuring glass</w:t>
      </w:r>
    </w:p>
    <w:p>
      <w:pPr>
        <w:pStyle w:val="ListParagraph"/>
        <w:numPr>
          <w:ilvl w:val="0"/>
          <w:numId w:val="1"/>
        </w:numPr>
        <w:spacing w:after="60" w:line="245"/>
      </w:pPr>
      <w:r>
        <w:rPr>
          <w:rFonts w:ascii="Calibri" w:cs="Calibri" w:eastAsia="Calibri" w:hAnsi="Calibri"/>
          <w:sz w:val="17"/>
          <w:szCs w:val="17"/>
        </w:rPr>
        <w:t xml:space="preserve">Drying tray</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MM-4034-033 Screen Aperture Register</w:t>
      </w:r>
    </w:p>
    <w:p>
      <w:pPr>
        <w:pStyle w:val="ListParagraph"/>
        <w:numPr>
          <w:ilvl w:val="0"/>
          <w:numId w:val="1"/>
        </w:numPr>
        <w:spacing w:after="60" w:line="245"/>
      </w:pPr>
      <w:r>
        <w:rPr>
          <w:rFonts w:ascii="Calibri" w:cs="Calibri" w:eastAsia="Calibri" w:hAnsi="Calibri"/>
          <w:sz w:val="17"/>
          <w:szCs w:val="17"/>
        </w:rPr>
        <w:t xml:space="preserve">RA-01 Resin Loss and RA-02 Carbon Contamination Registers Rev A</w:t>
      </w:r>
    </w:p>
    <w:p>
      <w:pPr>
        <w:pStyle w:val="ListParagraph"/>
        <w:numPr>
          <w:ilvl w:val="0"/>
          <w:numId w:val="1"/>
        </w:numPr>
        <w:spacing w:after="60" w:line="245"/>
      </w:pPr>
      <w:r>
        <w:rPr>
          <w:rFonts w:ascii="Calibri" w:cs="Calibri" w:eastAsia="Calibri" w:hAnsi="Calibri"/>
          <w:sz w:val="17"/>
          <w:szCs w:val="17"/>
        </w:rPr>
        <w:t xml:space="preserve">KBK-MIR-MP-PRO-MET-SOP-0028 Sizing Harian CIL Tail, received 11 Aug 2026</w:t>
      </w:r>
    </w:p>
    <w:p>
      <w:pPr>
        <w:pStyle w:val="ListParagraph"/>
        <w:numPr>
          <w:ilvl w:val="0"/>
          <w:numId w:val="1"/>
        </w:numPr>
        <w:spacing w:after="60" w:line="245"/>
      </w:pPr>
      <w:r>
        <w:rPr>
          <w:rFonts w:ascii="Calibri" w:cs="Calibri" w:eastAsia="Calibri" w:hAnsi="Calibri"/>
          <w:sz w:val="17"/>
          <w:szCs w:val="17"/>
        </w:rPr>
        <w:t xml:space="preserve">4034-004-VE-025 and 4034-011-VE-022 Goldquip screen manuals, received 11 Aug 2026</w:t>
      </w:r>
    </w:p>
    <w:p>
      <w:pPr>
        <w:pStyle w:val="ListParagraph"/>
        <w:numPr>
          <w:ilvl w:val="0"/>
          <w:numId w:val="1"/>
        </w:numPr>
        <w:spacing w:after="60" w:line="245"/>
      </w:pPr>
      <w:r>
        <w:rPr>
          <w:rFonts w:ascii="Calibri" w:cs="Calibri" w:eastAsia="Calibri" w:hAnsi="Calibri"/>
          <w:sz w:val="17"/>
          <w:szCs w:val="17"/>
        </w:rPr>
        <w:t xml:space="preserve">SWI-PRO-OPR-032-003, -004 and -005 screen instructions, issued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JSEA-PRO-MET-203-010  ·  Interstage and Safety Screen Efficiency Check and Loss Quantification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