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Grind Establishment Test</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JSEA-PRO-MET-204-013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SWI-PRO-MET-204-013  Grind Establishment Test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HM-PRC-VXX-PRO208  Metallurgical Laboratory Physical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204  Met Lab - Physical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JSEA-PRO-MET-204-013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grind establishment test in 204  Met Lab - Physical Testwork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Establish the grind time needed to reach a target P80 on a given ore.</w:t>
      </w:r>
    </w:p>
    <w:p>
      <w:pPr>
        <w:pStyle w:val="ListParagraph"/>
        <w:numPr>
          <w:ilvl w:val="0"/>
          <w:numId w:val="1"/>
        </w:numPr>
        <w:spacing w:after="60" w:line="245"/>
      </w:pPr>
      <w:r>
        <w:rPr>
          <w:rFonts w:ascii="Calibri" w:cs="Calibri" w:eastAsia="Calibri" w:hAnsi="Calibri"/>
          <w:sz w:val="17"/>
          <w:szCs w:val="17"/>
        </w:rPr>
        <w:t xml:space="preserve">It is the bench test behind every grind target and every liberation decision.</w:t>
      </w:r>
    </w:p>
    <w:p>
      <w:pPr>
        <w:spacing w:after="60" w:before="0" w:line="245"/>
      </w:pPr>
      <w:r>
        <w:rPr>
          <w:rFonts w:ascii="Calibri" w:cs="Calibri" w:eastAsia="Calibri" w:hAnsi="Calibri"/>
          <w:sz w:val="17"/>
          <w:szCs w:val="17"/>
        </w:rPr>
        <w:t xml:space="preserve">It is read with work instruction SWI-PRO-MET-204-013, which gives the step-by-step method, and with HM-PRC-VXX-PRO208 Metallurgical Laboratory Physical Testwork,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Split the sample into equal charges, one per grind time.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Determine the feed size distribution on one charge.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Grind each charge for a different time under identical conditions - same charge, same solids, same speed.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Inhalation of or contact with solid reagent - cyanide briquettes, lime or salt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Wet screen, dry and size each product.</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an agitator, sample cutter, pump or screen that starts without warning</w:t>
            </w:r>
          </w:p>
          <w:p>
            <w:pPr>
              <w:spacing w:after="0" w:line="235"/>
            </w:pPr>
            <w:r>
              <w:rPr>
                <w:rFonts w:ascii="Calibri" w:cs="Calibri" w:eastAsia="Calibri" w:hAnsi="Calibri"/>
                <w:sz w:val="15"/>
                <w:szCs w:val="15"/>
              </w:rPr>
              <w:t xml:space="preserve">Hearing damage in the mill, screen, compressor and blower areas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p>
            <w:pPr>
              <w:spacing w:after="0" w:line="235"/>
            </w:pPr>
            <w:r>
              <w:rPr>
                <w:rFonts w:ascii="Calibri" w:cs="Calibri" w:eastAsia="Calibri" w:hAnsi="Calibri"/>
                <w:sz w:val="15"/>
                <w:szCs w:val="15"/>
              </w:rPr>
              <w:t xml:space="preserve">Hearing protection mandatory in signed areas. Double protection at the mill and compressor. Time at the point kept to what the task needs.</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Plot P80 against grind time.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Read the grind time for the target P80 off the curve.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Where a liberation or recovery target is being set, run a bottle roll on each grind product and plot recovery against P80.</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On each new ore type, and when a change to the grind target is proposed.</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Split the sample into equal charges, one per grind time.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Determine the feed size distribution on one charge.</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Grind each charge for a different time under identical conditions - same charge, same solids, same speed.</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Wet screen, dry and size each product.</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Plot P80 against grind time.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Read the grind time for the target P80 off the curve.</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Where a liberation or recovery target is being set, run a bottle roll on each grind product and plot recovery against P80.</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Laboratory mill and charge</w:t>
      </w:r>
    </w:p>
    <w:p>
      <w:pPr>
        <w:pStyle w:val="ListParagraph"/>
        <w:numPr>
          <w:ilvl w:val="0"/>
          <w:numId w:val="1"/>
        </w:numPr>
        <w:spacing w:after="60" w:line="245"/>
      </w:pPr>
      <w:r>
        <w:rPr>
          <w:rFonts w:ascii="Calibri" w:cs="Calibri" w:eastAsia="Calibri" w:hAnsi="Calibri"/>
          <w:sz w:val="17"/>
          <w:szCs w:val="17"/>
        </w:rPr>
        <w:t xml:space="preserve">Sieve set and Ro-Tap</w:t>
      </w:r>
    </w:p>
    <w:p>
      <w:pPr>
        <w:pStyle w:val="ListParagraph"/>
        <w:numPr>
          <w:ilvl w:val="0"/>
          <w:numId w:val="1"/>
        </w:numPr>
        <w:spacing w:after="60" w:line="245"/>
      </w:pPr>
      <w:r>
        <w:rPr>
          <w:rFonts w:ascii="Calibri" w:cs="Calibri" w:eastAsia="Calibri" w:hAnsi="Calibri"/>
          <w:sz w:val="17"/>
          <w:szCs w:val="17"/>
        </w:rPr>
        <w:t xml:space="preserve">Balance</w:t>
      </w:r>
    </w:p>
    <w:p>
      <w:pPr>
        <w:pStyle w:val="ListParagraph"/>
        <w:numPr>
          <w:ilvl w:val="0"/>
          <w:numId w:val="1"/>
        </w:numPr>
        <w:spacing w:after="60" w:line="245"/>
      </w:pPr>
      <w:r>
        <w:rPr>
          <w:rFonts w:ascii="Calibri" w:cs="Calibri" w:eastAsia="Calibri" w:hAnsi="Calibri"/>
          <w:sz w:val="17"/>
          <w:szCs w:val="17"/>
        </w:rPr>
        <w:t xml:space="preserve">Drying oven</w:t>
      </w:r>
    </w:p>
    <w:p>
      <w:pPr>
        <w:pStyle w:val="ListParagraph"/>
        <w:numPr>
          <w:ilvl w:val="0"/>
          <w:numId w:val="1"/>
        </w:numPr>
        <w:spacing w:after="60" w:line="245"/>
      </w:pPr>
      <w:r>
        <w:rPr>
          <w:rFonts w:ascii="Calibri" w:cs="Calibri" w:eastAsia="Calibri" w:hAnsi="Calibri"/>
          <w:sz w:val="17"/>
          <w:szCs w:val="17"/>
        </w:rPr>
        <w:t xml:space="preserve">Stopwatch</w:t>
      </w:r>
    </w:p>
    <w:p>
      <w:pPr>
        <w:pStyle w:val="ListParagraph"/>
        <w:numPr>
          <w:ilvl w:val="0"/>
          <w:numId w:val="1"/>
        </w:numPr>
        <w:spacing w:after="60" w:line="245"/>
      </w:pPr>
      <w:r>
        <w:rPr>
          <w:rFonts w:ascii="Calibri" w:cs="Calibri" w:eastAsia="Calibri" w:hAnsi="Calibri"/>
          <w:sz w:val="17"/>
          <w:szCs w:val="17"/>
        </w:rPr>
        <w:t xml:space="preserve">Riffle splitter</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SWI-PRO-MET-204-013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SWI-PRO-MET-204-013.</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KBK-MIR-MP-PRO-OPE-SOP-0012 Uji Pengujian Grind Establishment</w:t>
      </w:r>
    </w:p>
    <w:p>
      <w:pPr>
        <w:pStyle w:val="ListParagraph"/>
        <w:numPr>
          <w:ilvl w:val="0"/>
          <w:numId w:val="1"/>
        </w:numPr>
        <w:spacing w:after="60" w:line="245"/>
      </w:pPr>
      <w:r>
        <w:rPr>
          <w:rFonts w:ascii="Calibri" w:cs="Calibri" w:eastAsia="Calibri" w:hAnsi="Calibri"/>
          <w:sz w:val="17"/>
          <w:szCs w:val="17"/>
        </w:rPr>
        <w:t xml:space="preserve">KBK-MIR-MP-PRO-MET-SOP-0027 Grinding Survey, received 11 Aug 2026</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JSEA-PRO-MET-204-013</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JSEA-PRO-MET-204-013  ·  Grind Establishment Test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