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Resin Particle Size Distribution and Fines Determination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SWI-PRO-MET-204-015  Resin Particle Size Distribution and Fines Determination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JSEA-PRO-MET-204-015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resin particle size distribution and fines determination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the bead size distribution of the resin and the proportion of fines and broken beads.</w:t>
      </w:r>
    </w:p>
    <w:p>
      <w:pPr>
        <w:pStyle w:val="ListParagraph"/>
        <w:numPr>
          <w:ilvl w:val="0"/>
          <w:numId w:val="1"/>
        </w:numPr>
        <w:spacing w:after="60" w:line="245"/>
      </w:pPr>
      <w:r>
        <w:rPr>
          <w:rFonts w:ascii="Calibri" w:cs="Calibri" w:eastAsia="Calibri" w:hAnsi="Calibri"/>
          <w:sz w:val="17"/>
          <w:szCs w:val="17"/>
        </w:rPr>
        <w:t xml:space="preserve">Bead integrity is the resin equivalent of carbon fines, and the leading indicator of a resin loss.</w:t>
      </w:r>
    </w:p>
    <w:p>
      <w:pPr>
        <w:spacing w:after="60" w:before="0" w:line="245"/>
      </w:pPr>
      <w:r>
        <w:rPr>
          <w:rFonts w:ascii="Calibri" w:cs="Calibri" w:eastAsia="Calibri" w:hAnsi="Calibri"/>
          <w:sz w:val="17"/>
          <w:szCs w:val="17"/>
        </w:rPr>
        <w:t xml:space="preserve">It is read with work instruction SWI-PRO-MET-204-015,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Wash the resin sample free of slurry over the retention aperture and drain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Do not dry the resin to the point of shrinkage - measure it in the drained wet state the method specifies.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Screen through the sieve set on the Ro-Tap for the standard period.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Hearing damage in the mill, screen, compressor and blower areas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Weigh or measure the volume of each fraction.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Calculate the distribution and report the fraction below the screen retention aperture as the at-risk fraction.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Hearing damage in the mill, screen, compressor and blower areas</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Inspect a counted subsample for broken and cracked beads and report whole bead count as a percentage.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Trend against the previous month and against the resin loss accounting.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Monthly, and after any osmotic shock event or conditioning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Wash the resin sample free of slurry over the retention aperture and drain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Do not dry the resin to the point of shrinkage - measure it in the drained wet state the method specifies.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Screen through the sieve set on the Ro-Tap for the standard period.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Weigh or measure the volume of each fraction.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Calculate the distribution and report the fraction below the screen retention aperture as the at-risk fraction.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Inspect a counted subsample for broken and cracked beads and report whole bead count as a percentage.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Trend against the previous month and against the resin loss accounting.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200 mm sieve set 38 um to 2 mm</w:t>
      </w:r>
    </w:p>
    <w:p>
      <w:pPr>
        <w:pStyle w:val="ListParagraph"/>
        <w:numPr>
          <w:ilvl w:val="0"/>
          <w:numId w:val="1"/>
        </w:numPr>
        <w:spacing w:after="60" w:line="245"/>
      </w:pPr>
      <w:r>
        <w:rPr>
          <w:rFonts w:ascii="Calibri" w:cs="Calibri" w:eastAsia="Calibri" w:hAnsi="Calibri"/>
          <w:sz w:val="17"/>
          <w:szCs w:val="17"/>
        </w:rPr>
        <w:t xml:space="preserve">Ro-Tap RX29</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Wash bottle</w:t>
      </w:r>
    </w:p>
    <w:p>
      <w:pPr>
        <w:pStyle w:val="ListParagraph"/>
        <w:numPr>
          <w:ilvl w:val="0"/>
          <w:numId w:val="1"/>
        </w:numPr>
        <w:spacing w:after="60" w:line="245"/>
      </w:pPr>
      <w:r>
        <w:rPr>
          <w:rFonts w:ascii="Calibri" w:cs="Calibri" w:eastAsia="Calibri" w:hAnsi="Calibri"/>
          <w:sz w:val="17"/>
          <w:szCs w:val="17"/>
        </w:rPr>
        <w:t xml:space="preserve">Stereo microscope - NOT HELD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SWI-PRO-MET-204-015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SWI-PRO-MET-204-015.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KBK-MIR-MP-PRO-MET-SOP-0058 Distribusi Ukuran Partikel Resin, received 11 Aug 2026</w:t>
      </w:r>
    </w:p>
    <w:p>
      <w:pPr>
        <w:pStyle w:val="ListParagraph"/>
        <w:numPr>
          <w:ilvl w:val="0"/>
          <w:numId w:val="1"/>
        </w:numPr>
        <w:spacing w:after="60" w:line="245"/>
      </w:pPr>
      <w:r>
        <w:rPr>
          <w:rFonts w:ascii="Calibri" w:cs="Calibri" w:eastAsia="Calibri" w:hAnsi="Calibri"/>
          <w:sz w:val="17"/>
          <w:szCs w:val="17"/>
        </w:rPr>
        <w:t xml:space="preserve">ILS quotation Q0023979 - 200 mm sieve set 38 um to 2 mm and Ro-Tap RX29</w:t>
      </w:r>
    </w:p>
    <w:p>
      <w:pPr>
        <w:pStyle w:val="ListParagraph"/>
        <w:numPr>
          <w:ilvl w:val="0"/>
          <w:numId w:val="1"/>
        </w:numPr>
        <w:spacing w:after="60" w:line="245"/>
      </w:pPr>
      <w:r>
        <w:rPr>
          <w:rFonts w:ascii="Calibri" w:cs="Calibri" w:eastAsia="Calibri" w:hAnsi="Calibri"/>
          <w:sz w:val="17"/>
          <w:szCs w:val="17"/>
        </w:rPr>
        <w:t xml:space="preserve">RA-01 Resin Loss Register Rev A</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JSEA-PRO-MET-204-015  ·  Resin Particle Size Distribution and Fines Determination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