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Automatic versus Manual Sample Bias Check and Reconciliation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SWI-PRO-MET-207-006  Automatic versus Manual Sample Bias Check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automatic versus manual sample bias check and reconciliation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Compare what the automatic samplers report against a manual sample taken at the same point and time.</w:t>
      </w:r>
    </w:p>
    <w:p>
      <w:pPr>
        <w:pStyle w:val="ListParagraph"/>
        <w:numPr>
          <w:ilvl w:val="0"/>
          <w:numId w:val="1"/>
        </w:numPr>
        <w:spacing w:after="60" w:line="245"/>
      </w:pPr>
      <w:r>
        <w:rPr>
          <w:rFonts w:ascii="Calibri" w:cs="Calibri" w:eastAsia="Calibri" w:hAnsi="Calibri"/>
          <w:sz w:val="17"/>
          <w:szCs w:val="17"/>
        </w:rPr>
        <w:t xml:space="preserve">This is the only check that an automatic sampler is telling the truth, and it is the one that most often gets skipped.</w:t>
      </w:r>
    </w:p>
    <w:p>
      <w:pPr>
        <w:spacing w:after="60" w:before="0" w:line="245"/>
      </w:pPr>
      <w:r>
        <w:rPr>
          <w:rFonts w:ascii="Calibri" w:cs="Calibri" w:eastAsia="Calibri" w:hAnsi="Calibri"/>
          <w:sz w:val="17"/>
          <w:szCs w:val="17"/>
        </w:rPr>
        <w:t xml:space="preserve">It is read with work instruction SWI-PRO-MET-207-006,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Arrange the check with the control room and the laboratory so both samples are analysed in the same batch.</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the manual sample at the same point and over the same period the automatic sampler composites over. A grab against a composite is not a comparison.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Take at least ten paired samples across the period - a single pair proves nothing.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Submit the pairs to the laboratory as blind duplicates where possible.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Plot the automatic result against the manual result and test for bias, not just for scatter. A consistent offset in one direction is bias; scatter about the line is precision.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Where bias is found, inspect the cutter and the sampler installation before concluding the laboratory is at fault.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the bias with the monthly close and correct the accounting where a bias is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Repeat the check after any correction.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022-XM-011 / -017</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IsaMill feed</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032-XM-012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tails</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041-XM-013</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tails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051-XM-014</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Final tails</w:t>
            </w:r>
          </w:p>
        </w:tc>
      </w:tr>
    </w:tbl>
    <w:p>
      <w:pPr>
        <w:spacing w:after="60" w:before="0" w:line="245"/>
      </w:pPr>
    </w:p>
    <w:p>
      <w:pPr>
        <w:spacing w:after="60" w:before="0" w:line="245"/>
      </w:pPr>
      <w:r>
        <w:rPr>
          <w:rFonts w:ascii="Calibri" w:cs="Calibri" w:eastAsia="Calibri" w:hAnsi="Calibri"/>
          <w:sz w:val="17"/>
          <w:szCs w:val="17"/>
        </w:rPr>
        <w:t xml:space="preserve">Frequency: Monthly on every sampler, and after any sampler repair or cutter change.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Arrange the check with the control room and the laboratory so both samples are analysed in the same batch.</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the manual sample at the same point and over the same period the automatic sampler composites over. A grab against a composite is not a comparison.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at least ten paired samples across the period - a single pair proves nothing.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Submit the pairs to the laboratory as blind duplicates where possible.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Plot the automatic result against the manual result and test for bias, not just for scatter. A consistent offset in one direction is bias; scatter about the line is precision.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bias is found, inspect the cutter and the sampler installation before concluding the laboratory is at fault.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the bias with the monthly close and correct the accounting where a bias is confirmed.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Repeat the check after any correction.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Manual sampling equipment per the Area 201 instructions</w:t>
      </w:r>
    </w:p>
    <w:p>
      <w:pPr>
        <w:pStyle w:val="ListParagraph"/>
        <w:numPr>
          <w:ilvl w:val="0"/>
          <w:numId w:val="1"/>
        </w:numPr>
        <w:spacing w:after="60" w:line="245"/>
      </w:pPr>
      <w:r>
        <w:rPr>
          <w:rFonts w:ascii="Calibri" w:cs="Calibri" w:eastAsia="Calibri" w:hAnsi="Calibri"/>
          <w:sz w:val="17"/>
          <w:szCs w:val="17"/>
        </w:rPr>
        <w:t xml:space="preserve">Pre-labelled containers</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 the manual points to compare against</w:t>
      </w:r>
    </w:p>
    <w:p>
      <w:pPr>
        <w:pStyle w:val="ListParagraph"/>
        <w:numPr>
          <w:ilvl w:val="0"/>
          <w:numId w:val="1"/>
        </w:numPr>
        <w:spacing w:after="60" w:line="245"/>
      </w:pPr>
      <w:r>
        <w:rPr>
          <w:rFonts w:ascii="Calibri" w:cs="Calibri" w:eastAsia="Calibri" w:hAnsi="Calibri"/>
          <w:sz w:val="17"/>
          <w:szCs w:val="17"/>
        </w:rPr>
        <w:t xml:space="preserve">SWI-PRO-MET-201-001 to -018, the manual sampling instructions, issued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JSEA-PRO-MET-207-006  ·  Automatic versus Manual Sample Bias Check and Reconciliation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