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Chemical Issue, Decanting and Acid Transfer from IBC or Drum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HM-MMM-WHS-FRM-031-R01-JSEA-PRO-LAB-302-021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Read the safety data sheet before handling any chemical you have not handled before.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Wear the full acid PPE set - face shield, apron, gloves and boots - for any acid decant. Safety glasses alone are not enough.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Confirm the receiving container is the right material, clean, labelled and large enough with freeboard.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Never decant by tipping a drum by hand. Use the pump or the drum cradle.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Decant in the fume cupboard or at the designated decanting point with the spill kit at hand.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Add acid to water, never water to acid, for any dilution.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the receiving container immediately - before it leaves the decanting point.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issue in the chemical register and return the bulk container to its store.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JSEA-PRO-LAB-302-021 Chemical Issue, Decanting and Acid Transfer from IBC or Drum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