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Glassware Washing and Drying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Rinse immediately after use, before residues dry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Discard the first rinse to the correct waste stream - an acid or cyanide rinse is not general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with detergent and a brush, then rinse with tap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Acid wash where the method requires it, in the fume cupboard, then rinse thoroughly.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Give a final rinse with distilled or RO/DI water. Tap water leaves dissolved solids behind.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for chips and cracks and discard damaged glassware into the sharps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dry volumetric glassware in an oven - heat changes its calibrated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Store clean glassware inverted or covered.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JSEA-PRO-LAB-302-025 Glassware Washing and Drying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