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Control Chart Review and Out-of-Control Response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Plot every standard result on its chart as the batch completes, not weekly in arrears.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Apply the control rules - a point outside the outer limit, a run on one side of the mean, or a trend, each fail for a different reason.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 single point outside the limits fails that batch. A run or a trend inside the limits is a developing problem and is investigated before it fails.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On an out-of-control event, hold every affected result, identify the affected window back to the last in-control point, and investigate.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Work through the likely causes in order - standard, balance, calibration, reagent, operator, instrument.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investigation and the conclusion, including what was ruled out.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Re-run the affected window after the cause is corrected.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Recalculate the control limits only on a documented decision, never to make a failing chart pass.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JSEA-PRO-LAB-305-002 Control Chart Review and Out-of-Control Response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