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Emergency Shower and Eyewash Inspection and Test (305  Laboratory Services)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HM-MMM-WHS-FRM-031-R01-JSEA-PRO-LAB-305-007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Run every shower and eyewash weekly for long enough to clear the standing water in the line. That standing water is the first thing to hit the casualty.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Confirm the flow pattern is correct and covers both eyes on the eyewash.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Check the water temperature. Scalding or freezing water means the casualty steps out before the 15 minutes are up.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every unit is unobstructed and reachable in seconds from every working position. Nothing is stored in front of a shower, ever.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Check the pull handle and the stay-open valve operate and hold.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Confirm the eyewash dust caps are in place between uses.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Tag and record every test. Report and escalate any failure the same day - a failed shower closes the affected work.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Slip, trip or fall on wet or slurry-covered walkways around sample points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M6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Spillage cleaned up immediately and the point left clean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Walkways kept clear of hoses, buckets and containers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boots with sound tread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damaged or missing grating before use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L2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JSEA-PRO-LAB-305-007 Emergency Shower and Eyewash Inspection and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