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Dangerous Goods Cabinet Management - Flammable, Corrosive and Toxic/Poisons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HM-MMM-WHS-FRM-031-R01-JSEA-PRO-LAB-305-013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Store each class in its own cabinet. A corrosive cabinet is not a flammables cabinet and the linings are different for a reason.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Never store acids and cyanide in the same cabinet, or in cabinets where a leak from one could reach the other.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Keep quantities within the cabinet's rated capacity. An over-filled cabinet is not a rated cabinet.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Store heavy containers low and nothing above shoulder height.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Keep spill trays in place and clear.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Keep the toxic and poisons cabinet locked, with the key controlled.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Inspect at the set interval for leaks, corrosion, illegible labels and damaged seals.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inspection and the contents against the chemical register.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JSEA-PRO-LAB-305-013 Dangerous Goods Cabinet Management - Flammable, Corrosive and Toxic/Poisons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