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Bullion Sample Custody, Safe Storage and Reconciliation - Safe NV1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HM-MMM-WHS-FRM-031-R01-JSEA-PRO-LAB-306-005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bullion sample into the custody register on receipt, with mass, countersigned by two people.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Store in the safe between operations. A bullion sample is never left out on a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Control and log access to the safe. Two people for every opening.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every movement in and out with mass and signatures.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Reconcile the register against physical contents at the set interval, by two people.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Account for every off-cut, filing and cupel from the batch - not just the prill.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discrepancy immediately, however small.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Retain samples for the period the settlement terms require before disposal, and dispose only with authorisation.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JSEA-PRO-LAB-306-005 Bullion Sample Custody, Safe Storage and Reconciliation - Safe NV1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