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Loaded Carbon Sampling at Loaded Carbon Screen 032-SC-002 (032 Carbon in Leach)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with the control room that a carbon transfer is in progress or about to start.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the sample from the screen oversize stream, not from the launder, so it represents the carbon actually being transferred.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Cut the full stream where the arrangement allows it. A part-stream cut biases the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Wash the carbon free of slurry over the 1 mm sieve.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Bag and label the sample and submit it to the laboratory for gold loading.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transfer batch number, tonnage and time against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JSEA-PRO-MET-201-006 Loaded Carbon Sampling at Loaded Carbon Screen 032-SC-002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