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Reagent Solution Strength Sampling - NaCN, NaOH, H2SO4, NaCl, Lime and NaSH (101 to 107 Reagents)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(HCl); Silver nitrate (AgNO3) titrant; Lime / lime slurry; Sodium chloride (NaCl) brine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Read the reagent-specific site sampling procedure before starting - the PPE and the approach differ between cyanide, acid, caustic and NaSH.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use a container that has held a different reagent. Dedicated, labelled containers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sodium cyanide solution, sample only from the designated valve with full cyanide PPE, including the gas mask with A2B2E2K2P3 cartridge available for immediate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For sodium cyanide briquettes, sample the solid with the dust controls in place and do not open the sample in an unventilated space.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For sulphuric acid and sodium hydroxide, sample slowly from the designated diluted-solution valve, never from the concentrated storage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sodium hydrosulphide, confirm no acid dosing is running anywhere that could contact the stream, and wear the multi-gas monitor including H2S.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Titrate or measure density in the field where the method allows, and bottle the laboratory split for confirmation.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batch number, make-up time, measured strength and the target strength against each sample. Report any batch outside the target range to the Shift Supervisor before it is dosed.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JSEA-PRO-MET-201-020 Reagent Solution Strength Sampling - NaCN, NaOH, H2SO4, NaCl, Lime and NaSH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