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Inventory and Carbon Movement Accounting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every fresh carbon addition - date, mass, batch and which tank it went to.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every transfer between tanks and to and from the elution circuit.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carbon removed as fines, and carbon lost through the safety screen where any is found.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Reconcile the carbon inventory from the concentration measurements against the movement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they disagree, treat the difference as a loss until proven otherwise, and investigate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attrition against the regeneration cycles and the kiln batch records.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carbon balance with the monthly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JSEA-PRO-MET-202-005 Carbon Inventory and Carbon Movement Accounting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