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Elution and Electrowinning Batch Performance Assessment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batch record - strip temperature, flow, caustic and cyanide strength, cycle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loaded carbon and barren carbon assays for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eluate assay through the strip, and electrowinning feed and barren electrolyte assays.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strip efficiency from loaded and barren carbon loading.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electrowinning efficiency from feed and barren electrolyte.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against the design strip conditions in the Applied Heat manual and against the previous batches.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strip efficiency is falling, check the strip conditions before blaming the carbon - temperature and eluant strength are the usual causes.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batch performance with the monthly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JSEA-PRO-MET-203-008 Elution and Electrowinning Batch Performance Assessment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