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Carbon Activity and Ball-Pan Hardness Test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HM-MMM-WHS-FRM-031-R01-JSEA-PRO-MET-205-011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For activity, contact a weighed carbon sample with K[Ag(CN)2] solution of known strength for the stated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Assay the residual solution and calculate the activity as the proportion adsorbed against the reference.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For hardness, screen the carbon to the test size fraction and weigh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Run the ball-pan apparatus for the standard number of cycles with the standard ball charge.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Re-screen and weigh the fraction retained on the test screen.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Calculate the hardness number from the mass retained.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activity and hardness together with the number of regeneration cycles the carbon has seen.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JSEA-PRO-MET-205-011 Carbon Activity and Ball-Pan Hardness Test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