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Glassware Cleaning and Drying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HM-MMM-WHS-FRM-031-R01-JSEA-PRO-MET-206-008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Rinse glassware immediately after use, before residues dry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Discard the rinse to the correct waste stream - a cyanide rinse is cyanide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with detergent and a brush, then rinse with tap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Acid wash where the method requires it, in the fume cupboard, then rinse thoroughly.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Give a final rinse with distilled or RO/DI water. Tap water leaves dissolved solids.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for chips and cracks and discard anything damaged into the sharps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Cuts from broken glassware, and burns from hot glassware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Glassware inspected for chips and cracks before use and discarded if damaged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Hot glassware handled with tongs or heat-resistant gloves and set down on a heat mat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Broken glass to the sharps bin, never to the general waste or by hand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Dry in the oven or on the rack. Do not dry volumetric glassware in an oven - heat changes its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Store clean glassware inverted or covered so it stays clean.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JSEA-PRO-MET-206-008 Glassware Cleaning and Drying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