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 Chart Review and Out-of-Control Response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Plot every standard result on its chart as the batch completes, not weekly in arrears.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Apply the control rules - a point outside the outer limit, a run on one side of the mean, or a trend, each fail for a different reason.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 single point outside the limits fails that batch. A run or a trend inside the limits is a developing problem and is investigated before it fails.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On an out-of-control event, hold every affected result, identify the affected window back to the last in-control point, and investigate.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Work through the likely causes in order - standard, balance, calibration, reagent, operator,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investigation and the conclusion, including what was ruled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Re-run the affected window after the cause is corrected.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Recalculate the control limits only on a documented decision, never to make a failing chart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JSEA-PRO-LAB-305-002 Control Chart Review and Out-of-Control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