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Reagent Solution Strength Sampling - NaCN, NaOH, H2SO4, NaCl, Lime and NaSH (101 to 107 Reagents)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HM-MMM-WHS-FRM-031-R03-JSEA-PRO-MET-201-020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Hydrochloric acid (HCl); Silver nitrate (AgNO3) titrant; Lime / lime slurry; Sodium chloride (NaCl) brine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Read the reagent-specific site sampling procedure before starting - the PPE and the approach differ between cyanide, acid, caustic and NaSH.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NEVER use a container that has held a different reagent. Dedicated, labelled containers only.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For sodium cyanide solution, sample only from the designated valve with full cyanide PPE, including the gas mask with A2B2E2K2P3 cartridge available for immediate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For sodium cyanide briquettes, sample the solid with the dust controls in place and do not open the sample in an unventilated space.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For sulphuric acid and sodium hydroxide, sample slowly from the designated diluted-solution valve, never from the concentrated storage tank.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For sodium hydrosulphide, confirm no acid dosing is running anywhere that could contact the stream, and wear the multi-gas monitor including H2S.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sulphide released from sodium hydrosulphide or from an acidified sulphide stream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multi-gas monitor including H2S worn and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 people, one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on any alarm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of the NaSH circuit during acid dosing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Titrate or measure density in the field where the method allows, and bottle the laboratory split for confirmation.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batch number, make-up time, measured strength and the target strength against each sample. Report any batch outside the target range to the Shift Supervisor before it is dosed.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JSEA-PRO-MET-201-020 Reagent Solution Strength Sampling - NaCN, NaOH, H2SO4, NaCl, Lime and NaSH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