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Point Access, Isolation, Flushing and Housekeeping (201 Plant Sampling)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HM-MMM-WHS-FRM-031-R03-JSEA-PRO-MET-201-023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Approach the point from upwind with the personal gas monitor on and reading clean.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Look at the point before touching it. A weeping fitting, a cracked hose or a missing handle is reported, not worked around.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the discharge path is clear and that you can see where the sample will go.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Position the container FIRST, then open the valve slowly. Never open a valve and then reach for the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Flush the line for the stated period and discharge the flush to drain, not to the walkway.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Collect the sample with the body out of the spray path.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Close the valve fully and confirm the point is not weeping.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Where a point is blocked, do NOT rod it under pressure. Isolate, drain, and report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Wash down the point and the walkway. Recover any spilled slurry to the drain, not to the ground.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10. Leave nothing at the point - no buckets, no hoses across the walkway, no containers on the grating.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JSEA-PRO-MET-201-023 Sample Point Access, Isolation, Flushing and Housekeeping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