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Monthly Metal Accounting and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all daily balances for the month are closed and signed.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opening inventory from the previous month's signed close - never re-derive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Carry out the circuit inventory count for the close per the inventory instruction.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Reconcile dispatched product against refinery and smelter outturn, and against umpire assays.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month recovery, metal in circuit, and the unaccounted variance.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Investigate any variance outside the agreed tolerance before the month is signed. Record the investigation, not just the conclusion.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Cross-check with a second person, then have the close approved by the Metallurgist and the Process Manager.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Lock the month. Any later correction goes through a documented restatement, not a silent edit.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JSEA-PRO-MET-202-003 Monthly Metal Accounting and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