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Reagent Consumption Tracking and Reconciliation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HM-MMM-WHS-FRM-031-R03-JSEA-PRO-MET-202-007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Silver nitrate (AgNO3) titrant; Lime / lime slurry; Sodium chloride (NaCl) brine; Flocculant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every delivery against the docket - reagent, mass or volume, batch, date.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the dosing totals for the period from the control system, and the tank levels at the start and end.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Calculate consumption from stock movement and cross-check it against the dosing totals. The two should agree; where they do not, one of the instruments is wrong or reagent is going somewhere it should not.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Express consumption per tonne of ore treated and compare against the design rate in HM-PP-006B.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Investigate any reagent running materially above design before reporting it. Cyanide above design is a cost, an environmental exposure and usually a process problem.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Carry out a physical stocktake at the monthly close and reconcile against the calculated stock.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with the monthly close.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JSEA-PRO-MET-202-007 Reagent Consumption Tracking and Reconciliation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