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Sample Dispatch, Umpire Assay and External Laboratory Reconciliation (202  Metallurgical Accounting)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HM-MMM-WHS-FRM-031-R03-JSEA-PRO-MET-202-010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Select and prepare the samples for dispatch per the site protocol - umpire splits, check assays and any sample the site laboratory cannot run.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Label and seal each sample, and record it in the dispatch register with the seal number.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Complete the chain of custody form and obtain a signature at each handover.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Record the dispatch date, carrier and expected turnaround.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On receipt of results, compare against the site result for the same sample.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Track the site-to-external difference over time and report any developing bias to the laboratory.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File the certificate against the dispatch record.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JSEA-PRO-MET-202-010 Sample Dispatch, Umpire Assay and External Laboratory Reconciliation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