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Solids Specific Gravity by Pycnometer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Dry and cool the sample in the desiccator to constant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Weigh the clean dry pycnometer empty.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Add the sample and weigh again to get the sample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Fill part way with distilled water, agitate and apply vacuum to remove entrained air. Trapped air is the main source of error in this test.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Top up to the mark, bring to the reference temperature and weigh.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Empty, clean and refill the pycnometer with distilled water alone and weigh.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Calculate SG from the four masses and the water density at the measured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Run in duplicate. Repeat if the duplicates differ by more than the allowed tolerance.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JSEA-PRO-MET-204-005 Solids Specific Gravity by Pycnometer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