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Moisture Content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clean dry tin and record the tare.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Add the sample, spread it evenly and weigh to get the wet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Dry in the oven at the method temperature until constant mass. Constant mass means two successive weighings agree, not one weighing after a set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Cool in the desiccator before every weighing. A hot sample reads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and record the dry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Calculate moisture as a percentage of the wet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oven temperature, the drying period and the balance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JSEA-PRO-MET-204-006 Moisture Content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